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26E9" w14:textId="07897F99" w:rsidR="001E744D" w:rsidRPr="001E744D" w:rsidRDefault="001E744D" w:rsidP="001E744D">
      <w:pPr>
        <w:pStyle w:val="Heading2"/>
        <w:jc w:val="center"/>
        <w:rPr>
          <w:rFonts w:ascii="Avenir Next" w:hAnsi="Avenir Next"/>
        </w:rPr>
      </w:pPr>
      <w:r w:rsidRPr="001E744D">
        <w:rPr>
          <w:rFonts w:ascii="Avenir Next" w:hAnsi="Avenir Next"/>
        </w:rPr>
        <w:t>bamji lab chemical ltp protocol</w:t>
      </w:r>
    </w:p>
    <w:p w14:paraId="33888A87" w14:textId="1F6E3537" w:rsidR="007B6DC9" w:rsidRDefault="007B6DC9" w:rsidP="00103701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</w:p>
    <w:p w14:paraId="38E7B193" w14:textId="4CEB5089" w:rsidR="007B1AB6" w:rsidRPr="001E744D" w:rsidRDefault="003B03DB" w:rsidP="007B1AB6">
      <w:pPr>
        <w:pStyle w:val="Heading2"/>
        <w:jc w:val="center"/>
        <w:rPr>
          <w:rFonts w:ascii="Avenir Next" w:hAnsi="Avenir Next"/>
        </w:rPr>
      </w:pPr>
      <w:r>
        <w:rPr>
          <w:rFonts w:ascii="Avenir Next" w:hAnsi="Avenir Next"/>
        </w:rPr>
        <w:t>ecs</w:t>
      </w:r>
      <w:r w:rsidR="007B1AB6">
        <w:rPr>
          <w:rFonts w:ascii="Avenir Next" w:hAnsi="Avenir Next"/>
        </w:rPr>
        <w:t xml:space="preserve"> </w:t>
      </w:r>
      <w:r w:rsidR="00992956">
        <w:rPr>
          <w:rFonts w:ascii="Avenir Next" w:hAnsi="Avenir Next"/>
        </w:rPr>
        <w:t xml:space="preserve">(+TTX/Str) </w:t>
      </w:r>
      <w:r w:rsidR="007B1AB6">
        <w:rPr>
          <w:rFonts w:ascii="Avenir Next" w:hAnsi="Avenir Next"/>
        </w:rPr>
        <w:t>recipe for cltp</w:t>
      </w:r>
    </w:p>
    <w:p w14:paraId="2B942DF1" w14:textId="77777777" w:rsidR="007B1AB6" w:rsidRDefault="007B1AB6" w:rsidP="007B1AB6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</w:p>
    <w:p w14:paraId="4E2EC598" w14:textId="56627EBD" w:rsidR="003B03DB" w:rsidRPr="008D3385" w:rsidRDefault="003B03DB" w:rsidP="00061072">
      <w:pPr>
        <w:spacing w:line="276" w:lineRule="auto"/>
        <w:jc w:val="both"/>
        <w:rPr>
          <w:rFonts w:ascii="Helvetica" w:eastAsia="Times New Roman" w:hAnsi="Helvetica"/>
          <w:b/>
        </w:rPr>
      </w:pPr>
      <w:r w:rsidRPr="008D3385">
        <w:rPr>
          <w:rFonts w:ascii="Helvetica" w:eastAsia="Times New Roman" w:hAnsi="Helvetica"/>
          <w:b/>
        </w:rPr>
        <w:t xml:space="preserve">Recipe for </w:t>
      </w:r>
      <w:r w:rsidR="008D3385">
        <w:rPr>
          <w:rFonts w:ascii="Helvetica" w:eastAsia="Times New Roman" w:hAnsi="Helvetica"/>
          <w:b/>
        </w:rPr>
        <w:t xml:space="preserve">stock </w:t>
      </w:r>
      <w:r w:rsidRPr="008D3385">
        <w:rPr>
          <w:rFonts w:ascii="Helvetica" w:eastAsia="Times New Roman" w:hAnsi="Helvetica"/>
          <w:b/>
        </w:rPr>
        <w:t xml:space="preserve">ECS </w:t>
      </w:r>
    </w:p>
    <w:p w14:paraId="110D2415" w14:textId="0AD2A5C9" w:rsidR="00061072" w:rsidRDefault="00230F54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NaCl</w:t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 w:rsidR="00061072">
        <w:rPr>
          <w:rFonts w:ascii="Helvetica" w:eastAsia="Times New Roman" w:hAnsi="Helvetica"/>
        </w:rPr>
        <w:t>140 mM</w:t>
      </w:r>
    </w:p>
    <w:p w14:paraId="402DE53D" w14:textId="3794B656" w:rsidR="00061072" w:rsidRDefault="00061072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KCl</w:t>
      </w:r>
      <w:r w:rsidR="00230F54">
        <w:rPr>
          <w:rFonts w:ascii="Helvetica" w:eastAsia="Times New Roman" w:hAnsi="Helvetica"/>
        </w:rPr>
        <w:tab/>
      </w:r>
      <w:r w:rsidR="00230F54"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>5 mM</w:t>
      </w:r>
    </w:p>
    <w:p w14:paraId="3BC0240F" w14:textId="0AF04244" w:rsidR="00061072" w:rsidRDefault="00061072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CaCl</w:t>
      </w:r>
      <w:r w:rsidRPr="007B6DC9">
        <w:rPr>
          <w:rFonts w:ascii="Helvetica" w:eastAsia="Times New Roman" w:hAnsi="Helvetica"/>
          <w:vertAlign w:val="subscript"/>
        </w:rPr>
        <w:t>2</w:t>
      </w:r>
      <w:r w:rsidR="00230F54">
        <w:rPr>
          <w:rFonts w:ascii="Helvetica" w:eastAsia="Times New Roman" w:hAnsi="Helvetica"/>
          <w:vertAlign w:val="subscript"/>
        </w:rPr>
        <w:tab/>
      </w:r>
      <w:r w:rsidR="00230F54">
        <w:rPr>
          <w:rFonts w:ascii="Helvetica" w:eastAsia="Times New Roman" w:hAnsi="Helvetica"/>
          <w:vertAlign w:val="subscript"/>
        </w:rPr>
        <w:tab/>
      </w:r>
      <w:r>
        <w:rPr>
          <w:rFonts w:ascii="Helvetica" w:eastAsia="Times New Roman" w:hAnsi="Helvetica"/>
        </w:rPr>
        <w:t>1.3 mM</w:t>
      </w:r>
    </w:p>
    <w:p w14:paraId="5534378D" w14:textId="10BF382D" w:rsidR="00061072" w:rsidRDefault="00061072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HEPES</w:t>
      </w:r>
      <w:r w:rsidR="00230F54"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>25 mM</w:t>
      </w:r>
    </w:p>
    <w:p w14:paraId="4F440FD6" w14:textId="77B9EAD5" w:rsidR="00061072" w:rsidRDefault="00230F54" w:rsidP="00230F54">
      <w:pPr>
        <w:spacing w:after="120"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D-glucose</w:t>
      </w:r>
      <w:r>
        <w:rPr>
          <w:rFonts w:ascii="Helvetica" w:eastAsia="Times New Roman" w:hAnsi="Helvetica"/>
        </w:rPr>
        <w:tab/>
      </w:r>
      <w:r w:rsidR="00061072">
        <w:rPr>
          <w:rFonts w:ascii="Helvetica" w:eastAsia="Times New Roman" w:hAnsi="Helvetica"/>
        </w:rPr>
        <w:t>33 mM</w:t>
      </w:r>
    </w:p>
    <w:p w14:paraId="7AE9834A" w14:textId="17CA1C54" w:rsidR="007B1AB6" w:rsidRPr="007B1AB6" w:rsidRDefault="007B1AB6" w:rsidP="007B1AB6">
      <w:pPr>
        <w:spacing w:line="360" w:lineRule="auto"/>
        <w:jc w:val="both"/>
        <w:rPr>
          <w:rFonts w:ascii="Helvetica" w:eastAsia="Times New Roman" w:hAnsi="Helvetica"/>
          <w:i/>
          <w:color w:val="000000" w:themeColor="text1"/>
        </w:rPr>
      </w:pPr>
      <w:r w:rsidRPr="007B1AB6">
        <w:rPr>
          <w:rFonts w:ascii="Helvetica" w:eastAsia="Times New Roman" w:hAnsi="Helvetica"/>
          <w:i/>
          <w:color w:val="000000" w:themeColor="text1"/>
        </w:rPr>
        <w:t xml:space="preserve">pH 7.35 </w:t>
      </w:r>
      <w:r w:rsidRPr="007B1AB6">
        <w:rPr>
          <w:rFonts w:ascii="Helvetica" w:eastAsia="Times New Roman" w:hAnsi="Helvetica"/>
          <w:i/>
          <w:color w:val="000000" w:themeColor="text1"/>
        </w:rPr>
        <w:t>with NaOH</w:t>
      </w:r>
      <w:r w:rsidR="00886F5A">
        <w:rPr>
          <w:rFonts w:ascii="Helvetica" w:eastAsia="Times New Roman" w:hAnsi="Helvetica"/>
          <w:i/>
          <w:color w:val="000000" w:themeColor="text1"/>
        </w:rPr>
        <w:t>, filte</w:t>
      </w:r>
      <w:r w:rsidR="00BD7426">
        <w:rPr>
          <w:rFonts w:ascii="Helvetica" w:eastAsia="Times New Roman" w:hAnsi="Helvetica"/>
          <w:i/>
          <w:color w:val="000000" w:themeColor="text1"/>
        </w:rPr>
        <w:t>r sterilize and store in fridge</w:t>
      </w:r>
    </w:p>
    <w:p w14:paraId="5AA6F296" w14:textId="5CBB30EB" w:rsidR="008D3385" w:rsidRPr="008D3385" w:rsidRDefault="008D3385" w:rsidP="008D3385">
      <w:pPr>
        <w:spacing w:line="276" w:lineRule="auto"/>
        <w:jc w:val="both"/>
        <w:rPr>
          <w:rFonts w:ascii="Helvetica" w:eastAsia="Times New Roman" w:hAnsi="Helvetica"/>
          <w:b/>
        </w:rPr>
      </w:pPr>
      <w:r w:rsidRPr="008D3385">
        <w:rPr>
          <w:rFonts w:ascii="Helvetica" w:eastAsia="Times New Roman" w:hAnsi="Helvetica"/>
          <w:b/>
        </w:rPr>
        <w:t>To make</w:t>
      </w:r>
      <w:r w:rsidRPr="008D3385">
        <w:rPr>
          <w:rFonts w:ascii="Helvetica" w:eastAsia="Times New Roman" w:hAnsi="Helvetica"/>
          <w:b/>
        </w:rPr>
        <w:t xml:space="preserve"> ECS (+TTX/Str)</w:t>
      </w:r>
      <w:r w:rsidRPr="008D3385">
        <w:rPr>
          <w:rFonts w:ascii="Helvetica" w:eastAsia="Times New Roman" w:hAnsi="Helvetica"/>
          <w:b/>
        </w:rPr>
        <w:t xml:space="preserve"> add the following to ECS</w:t>
      </w:r>
    </w:p>
    <w:p w14:paraId="0DBB949D" w14:textId="46187E8D" w:rsidR="00230F54" w:rsidRDefault="00230F54" w:rsidP="00230F54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TTX</w:t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>0.0005 mM</w:t>
      </w:r>
      <w:r>
        <w:rPr>
          <w:rFonts w:ascii="Helvetica" w:eastAsia="Times New Roman" w:hAnsi="Helvetica"/>
        </w:rPr>
        <w:t xml:space="preserve"> (add on day of exp)</w:t>
      </w:r>
    </w:p>
    <w:p w14:paraId="71788994" w14:textId="1278CF6A" w:rsidR="00230F54" w:rsidRDefault="00230F54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Strychnine</w:t>
      </w:r>
      <w:r>
        <w:rPr>
          <w:rFonts w:ascii="Helvetica" w:eastAsia="Times New Roman" w:hAnsi="Helvetica"/>
        </w:rPr>
        <w:tab/>
        <w:t>0.001 mM (add on day of exp)</w:t>
      </w:r>
    </w:p>
    <w:p w14:paraId="3FB9DD5D" w14:textId="17A18558" w:rsidR="007B1AB6" w:rsidRDefault="00DC2C57" w:rsidP="00061072">
      <w:pPr>
        <w:spacing w:line="276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Bicuculline</w:t>
      </w:r>
      <w:r>
        <w:rPr>
          <w:rFonts w:ascii="Helvetica" w:eastAsia="Times New Roman" w:hAnsi="Helvetica"/>
        </w:rPr>
        <w:tab/>
      </w:r>
    </w:p>
    <w:p w14:paraId="4F3FAECE" w14:textId="77777777" w:rsidR="007B1AB6" w:rsidRPr="001E744D" w:rsidRDefault="007B1AB6" w:rsidP="007B1AB6">
      <w:pPr>
        <w:pStyle w:val="Heading2"/>
        <w:jc w:val="center"/>
        <w:rPr>
          <w:rFonts w:ascii="Avenir Next" w:hAnsi="Avenir Next"/>
        </w:rPr>
      </w:pPr>
      <w:r>
        <w:rPr>
          <w:rFonts w:ascii="Avenir Next" w:hAnsi="Avenir Next"/>
        </w:rPr>
        <w:t>important notes</w:t>
      </w:r>
    </w:p>
    <w:p w14:paraId="5921EF93" w14:textId="056C6F32" w:rsidR="007B1AB6" w:rsidRDefault="007B1AB6" w:rsidP="007B1AB6">
      <w:pPr>
        <w:pStyle w:val="CommentText"/>
        <w:numPr>
          <w:ilvl w:val="0"/>
          <w:numId w:val="9"/>
        </w:num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886F5A">
        <w:rPr>
          <w:rFonts w:ascii="Helvetica" w:eastAsia="Times New Roman" w:hAnsi="Helvetica"/>
        </w:rPr>
        <w:t xml:space="preserve">tock </w:t>
      </w:r>
      <w:r w:rsidR="00992956">
        <w:rPr>
          <w:rFonts w:ascii="Helvetica" w:eastAsia="Times New Roman" w:hAnsi="Helvetica"/>
        </w:rPr>
        <w:t>ECS solution</w:t>
      </w:r>
      <w:r>
        <w:rPr>
          <w:rFonts w:ascii="Helvetica" w:eastAsia="Times New Roman" w:hAnsi="Helvetica"/>
        </w:rPr>
        <w:t xml:space="preserve"> </w:t>
      </w:r>
      <w:r w:rsidR="00C5778F">
        <w:rPr>
          <w:rFonts w:ascii="Helvetica" w:eastAsia="Times New Roman" w:hAnsi="Helvetica"/>
        </w:rPr>
        <w:t>should be sterilized</w:t>
      </w:r>
      <w:r w:rsidR="00B6735C">
        <w:rPr>
          <w:rFonts w:ascii="Helvetica" w:eastAsia="Times New Roman" w:hAnsi="Helvetica"/>
        </w:rPr>
        <w:t xml:space="preserve"> </w:t>
      </w:r>
      <w:r w:rsidR="00B6735C">
        <w:rPr>
          <w:rFonts w:ascii="Helvetica" w:eastAsia="Times New Roman" w:hAnsi="Helvetica"/>
        </w:rPr>
        <w:t>(vacuum filtration)</w:t>
      </w:r>
      <w:r w:rsidR="00C5778F">
        <w:rPr>
          <w:rFonts w:ascii="Helvetica" w:eastAsia="Times New Roman" w:hAnsi="Helvetica"/>
        </w:rPr>
        <w:t xml:space="preserve"> and stored in fridge</w:t>
      </w:r>
      <w:r w:rsidR="00B6735C">
        <w:rPr>
          <w:rFonts w:ascii="Helvetica" w:eastAsia="Times New Roman" w:hAnsi="Helvetica"/>
        </w:rPr>
        <w:t>.</w:t>
      </w:r>
      <w:r w:rsidR="00C5778F">
        <w:rPr>
          <w:rFonts w:ascii="Helvetica" w:eastAsia="Times New Roman" w:hAnsi="Helvetica"/>
        </w:rPr>
        <w:t xml:space="preserve"> </w:t>
      </w:r>
    </w:p>
    <w:p w14:paraId="7E0EA264" w14:textId="2BF27E46" w:rsidR="007B1AB6" w:rsidRPr="00886F5A" w:rsidRDefault="007B1AB6" w:rsidP="007B1AB6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 w:rsidRPr="001E744D">
        <w:rPr>
          <w:rFonts w:ascii="Helvetica" w:eastAsia="Times New Roman" w:hAnsi="Helvetica"/>
        </w:rPr>
        <w:t>Supplements/drugs (TTX, strychnine, Gly) should always be added</w:t>
      </w:r>
      <w:r w:rsidR="008D3385">
        <w:rPr>
          <w:rFonts w:ascii="Helvetica" w:eastAsia="Times New Roman" w:hAnsi="Helvetica"/>
        </w:rPr>
        <w:t xml:space="preserve"> fresh</w:t>
      </w:r>
      <w:r w:rsidRPr="001E744D">
        <w:rPr>
          <w:rFonts w:ascii="Helvetica" w:eastAsia="Times New Roman" w:hAnsi="Helvetica"/>
        </w:rPr>
        <w:t xml:space="preserve"> to the </w:t>
      </w:r>
      <w:r w:rsidR="00BD7426">
        <w:rPr>
          <w:rFonts w:ascii="Helvetica" w:eastAsia="Times New Roman" w:hAnsi="Helvetica"/>
        </w:rPr>
        <w:t xml:space="preserve">stock </w:t>
      </w:r>
      <w:r w:rsidRPr="001E744D">
        <w:rPr>
          <w:rFonts w:ascii="Helvetica" w:eastAsia="Times New Roman" w:hAnsi="Helvetica"/>
        </w:rPr>
        <w:t>ECS solution</w:t>
      </w:r>
      <w:r w:rsidR="00BD7426">
        <w:rPr>
          <w:rFonts w:ascii="Helvetica" w:eastAsia="Times New Roman" w:hAnsi="Helvetica"/>
        </w:rPr>
        <w:t xml:space="preserve"> on day of exp</w:t>
      </w:r>
      <w:r w:rsidR="00B6735C">
        <w:rPr>
          <w:rFonts w:ascii="Helvetica" w:eastAsia="Times New Roman" w:hAnsi="Helvetica"/>
        </w:rPr>
        <w:t>.</w:t>
      </w:r>
    </w:p>
    <w:p w14:paraId="6950BC9E" w14:textId="10E3043F" w:rsidR="00C5778F" w:rsidRDefault="00C5778F" w:rsidP="00C5778F">
      <w:pPr>
        <w:pStyle w:val="CommentText"/>
        <w:numPr>
          <w:ilvl w:val="0"/>
          <w:numId w:val="9"/>
        </w:numPr>
        <w:rPr>
          <w:rFonts w:ascii="Arial" w:hAnsi="Arial" w:cs="Arial"/>
        </w:rPr>
      </w:pPr>
      <w:r>
        <w:rPr>
          <w:rFonts w:ascii="Helvetica" w:eastAsia="Times New Roman" w:hAnsi="Helvetica"/>
        </w:rPr>
        <w:t xml:space="preserve">Solutions should be pre-warmed before use </w:t>
      </w:r>
      <w:r>
        <w:rPr>
          <w:rFonts w:ascii="Arial" w:hAnsi="Arial" w:cs="Arial"/>
        </w:rPr>
        <w:t>(37</w:t>
      </w:r>
      <w:r>
        <w:rPr>
          <w:rFonts w:ascii="Calibri" w:hAnsi="Calibri" w:cs="Calibri"/>
        </w:rPr>
        <w:t>°</w:t>
      </w:r>
      <w:r>
        <w:rPr>
          <w:rFonts w:ascii="Arial" w:hAnsi="Arial" w:cs="Arial"/>
        </w:rPr>
        <w:t>C)</w:t>
      </w:r>
      <w:r w:rsidR="00B6735C">
        <w:rPr>
          <w:rFonts w:ascii="Arial" w:hAnsi="Arial" w:cs="Arial"/>
        </w:rPr>
        <w:t>.</w:t>
      </w:r>
    </w:p>
    <w:p w14:paraId="0572788E" w14:textId="77777777" w:rsidR="00886F5A" w:rsidRPr="003B03DB" w:rsidRDefault="00886F5A" w:rsidP="00886F5A">
      <w:pPr>
        <w:pStyle w:val="ListParagraph"/>
        <w:jc w:val="both"/>
        <w:rPr>
          <w:rFonts w:ascii="Helvetica" w:eastAsia="Times New Roman" w:hAnsi="Helvetica"/>
          <w:color w:val="000000" w:themeColor="text1"/>
        </w:rPr>
      </w:pPr>
    </w:p>
    <w:p w14:paraId="7182EA76" w14:textId="77777777" w:rsidR="00886F5A" w:rsidRPr="001E744D" w:rsidRDefault="00886F5A" w:rsidP="00886F5A">
      <w:pPr>
        <w:pStyle w:val="Heading2"/>
        <w:jc w:val="center"/>
        <w:rPr>
          <w:rFonts w:ascii="Avenir Next" w:hAnsi="Avenir Next"/>
        </w:rPr>
      </w:pPr>
      <w:r>
        <w:rPr>
          <w:rFonts w:ascii="Avenir Next" w:hAnsi="Avenir Next"/>
        </w:rPr>
        <w:t>Solutions for cLtp protocol</w:t>
      </w:r>
    </w:p>
    <w:p w14:paraId="5CC9B32B" w14:textId="15F1FA53" w:rsidR="00886F5A" w:rsidRDefault="00886F5A" w:rsidP="00886F5A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b/>
          <w:color w:val="000000" w:themeColor="text1"/>
        </w:rPr>
        <w:t>(-) Mg</w:t>
      </w:r>
      <w:r w:rsidRPr="00103701">
        <w:rPr>
          <w:rFonts w:ascii="Helvetica" w:eastAsia="Times New Roman" w:hAnsi="Helvetica"/>
          <w:b/>
          <w:color w:val="000000" w:themeColor="text1"/>
          <w:vertAlign w:val="superscript"/>
        </w:rPr>
        <w:t>2+</w:t>
      </w:r>
      <w:r>
        <w:rPr>
          <w:rFonts w:ascii="Helvetica" w:eastAsia="Times New Roman" w:hAnsi="Helvetica"/>
          <w:b/>
          <w:color w:val="000000" w:themeColor="text1"/>
        </w:rPr>
        <w:t xml:space="preserve"> ECS</w:t>
      </w:r>
      <w:r w:rsidR="008D3385">
        <w:rPr>
          <w:rFonts w:ascii="Helvetica" w:eastAsia="Times New Roman" w:hAnsi="Helvetica"/>
          <w:b/>
          <w:color w:val="000000" w:themeColor="text1"/>
        </w:rPr>
        <w:t xml:space="preserve"> </w:t>
      </w:r>
      <w:r w:rsidR="008D3385" w:rsidRPr="008D3385">
        <w:rPr>
          <w:rFonts w:ascii="Helvetica" w:eastAsia="Times New Roman" w:hAnsi="Helvetica"/>
          <w:color w:val="000000" w:themeColor="text1"/>
        </w:rPr>
        <w:t>=</w:t>
      </w:r>
      <w:r>
        <w:rPr>
          <w:rFonts w:ascii="Helvetica" w:eastAsia="Times New Roman" w:hAnsi="Helvetica"/>
          <w:color w:val="000000" w:themeColor="text1"/>
        </w:rPr>
        <w:t xml:space="preserve"> ECS (+TTX/Str)</w:t>
      </w:r>
      <w:r w:rsidR="00C92E34">
        <w:rPr>
          <w:rFonts w:ascii="Helvetica" w:eastAsia="Times New Roman" w:hAnsi="Helvetica"/>
          <w:color w:val="000000" w:themeColor="text1"/>
        </w:rPr>
        <w:t xml:space="preserve"> no further additives</w:t>
      </w:r>
    </w:p>
    <w:p w14:paraId="40EB5E86" w14:textId="2006C595" w:rsidR="00886F5A" w:rsidRDefault="00886F5A" w:rsidP="00886F5A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b/>
        </w:rPr>
        <w:t>(+) Gly ECS</w:t>
      </w:r>
      <w:r w:rsidR="008D3385">
        <w:rPr>
          <w:rFonts w:ascii="Helvetica" w:eastAsia="Times New Roman" w:hAnsi="Helvetica"/>
          <w:b/>
        </w:rPr>
        <w:t xml:space="preserve"> </w:t>
      </w:r>
      <w:r w:rsidR="008D3385" w:rsidRPr="008D3385">
        <w:rPr>
          <w:rFonts w:ascii="Helvetica" w:eastAsia="Times New Roman" w:hAnsi="Helvetica"/>
        </w:rPr>
        <w:t>=</w:t>
      </w:r>
      <w:r w:rsidRPr="008D3385">
        <w:rPr>
          <w:rFonts w:ascii="Helvetica" w:eastAsia="Times New Roman" w:hAnsi="Helvetica"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 xml:space="preserve">ECS (+TTX/Str) + 200 </w:t>
      </w:r>
      <w:r w:rsidRPr="00230F54">
        <w:rPr>
          <w:rFonts w:ascii="Helvetica" w:eastAsia="Times New Roman" w:hAnsi="Helvetica"/>
          <w:color w:val="000000" w:themeColor="text1"/>
        </w:rPr>
        <w:t>μM</w:t>
      </w:r>
      <w:r>
        <w:rPr>
          <w:rFonts w:ascii="Helvetica" w:eastAsia="Times New Roman" w:hAnsi="Helvetica"/>
          <w:color w:val="000000" w:themeColor="text1"/>
        </w:rPr>
        <w:t xml:space="preserve"> Glycine </w:t>
      </w:r>
      <w:r w:rsidRPr="00953F20">
        <w:rPr>
          <w:rFonts w:ascii="Helvetica" w:eastAsia="Times New Roman" w:hAnsi="Helvetica"/>
          <w:color w:val="000000" w:themeColor="text1"/>
        </w:rPr>
        <w:t>(made fresh, add on day of exp)</w:t>
      </w:r>
    </w:p>
    <w:p w14:paraId="209615B8" w14:textId="1E736717" w:rsidR="00886F5A" w:rsidRDefault="00886F5A" w:rsidP="00886F5A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b/>
        </w:rPr>
        <w:t>(+) Mg</w:t>
      </w:r>
      <w:r w:rsidRPr="00103701">
        <w:rPr>
          <w:rFonts w:ascii="Helvetica" w:eastAsia="Times New Roman" w:hAnsi="Helvetica"/>
          <w:b/>
          <w:vertAlign w:val="superscript"/>
        </w:rPr>
        <w:t>2+</w:t>
      </w:r>
      <w:r>
        <w:rPr>
          <w:rFonts w:ascii="Helvetica" w:eastAsia="Times New Roman" w:hAnsi="Helvetica"/>
          <w:b/>
        </w:rPr>
        <w:t xml:space="preserve"> ECS</w:t>
      </w:r>
      <w:r w:rsidR="008D3385" w:rsidRPr="008D3385">
        <w:rPr>
          <w:rFonts w:ascii="Helvetica" w:eastAsia="Times New Roman" w:hAnsi="Helvetica"/>
        </w:rPr>
        <w:t xml:space="preserve"> =</w:t>
      </w:r>
      <w:r w:rsidRPr="008D3385">
        <w:rPr>
          <w:rFonts w:ascii="Helvetica" w:eastAsia="Times New Roman" w:hAnsi="Helvetica"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>ECS (+TTX/Str) + 2 mM Mg</w:t>
      </w:r>
      <w:r w:rsidRPr="00103701">
        <w:rPr>
          <w:rFonts w:ascii="Helvetica" w:eastAsia="Times New Roman" w:hAnsi="Helvetica"/>
          <w:color w:val="000000" w:themeColor="text1"/>
          <w:vertAlign w:val="superscript"/>
        </w:rPr>
        <w:t>2+</w:t>
      </w:r>
    </w:p>
    <w:p w14:paraId="7E1AF52B" w14:textId="77777777" w:rsidR="003B03DB" w:rsidRPr="007B1AB6" w:rsidRDefault="003B03DB" w:rsidP="003B03DB">
      <w:pPr>
        <w:pStyle w:val="ListParagraph"/>
        <w:jc w:val="both"/>
        <w:rPr>
          <w:rFonts w:ascii="Helvetica" w:eastAsia="Times New Roman" w:hAnsi="Helvetica"/>
          <w:color w:val="000000" w:themeColor="text1"/>
        </w:rPr>
      </w:pPr>
    </w:p>
    <w:p w14:paraId="20F73069" w14:textId="77777777" w:rsidR="003B03DB" w:rsidRPr="001E744D" w:rsidRDefault="003B03DB" w:rsidP="003B03DB">
      <w:pPr>
        <w:pStyle w:val="Heading2"/>
        <w:jc w:val="center"/>
        <w:rPr>
          <w:rFonts w:ascii="Avenir Next" w:hAnsi="Avenir Next"/>
        </w:rPr>
      </w:pPr>
      <w:r>
        <w:rPr>
          <w:rFonts w:ascii="Avenir Next" w:hAnsi="Avenir Next"/>
        </w:rPr>
        <w:t>getting started</w:t>
      </w:r>
    </w:p>
    <w:p w14:paraId="733380FD" w14:textId="77777777" w:rsidR="00DD4CD3" w:rsidRDefault="003B03DB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>To make ECS</w:t>
      </w:r>
      <w:r w:rsidR="00992956">
        <w:rPr>
          <w:rFonts w:ascii="Helvetica" w:eastAsia="Times New Roman" w:hAnsi="Helvetica"/>
          <w:color w:val="000000" w:themeColor="text1"/>
        </w:rPr>
        <w:t xml:space="preserve"> (+TTX/Str)</w:t>
      </w:r>
      <w:r>
        <w:rPr>
          <w:rFonts w:ascii="Helvetica" w:eastAsia="Times New Roman" w:hAnsi="Helvetica"/>
          <w:color w:val="000000" w:themeColor="text1"/>
        </w:rPr>
        <w:t>, s</w:t>
      </w:r>
      <w:r w:rsidRPr="001E744D">
        <w:rPr>
          <w:rFonts w:ascii="Helvetica" w:eastAsia="Times New Roman" w:hAnsi="Helvetica"/>
          <w:color w:val="000000" w:themeColor="text1"/>
        </w:rPr>
        <w:t>tart by calcul</w:t>
      </w:r>
      <w:r w:rsidR="00765451">
        <w:rPr>
          <w:rFonts w:ascii="Helvetica" w:eastAsia="Times New Roman" w:hAnsi="Helvetica"/>
          <w:color w:val="000000" w:themeColor="text1"/>
        </w:rPr>
        <w:t>ating how much of each of the above solutions</w:t>
      </w:r>
      <w:r>
        <w:rPr>
          <w:rFonts w:ascii="Helvetica" w:eastAsia="Times New Roman" w:hAnsi="Helvetica"/>
          <w:color w:val="000000" w:themeColor="text1"/>
        </w:rPr>
        <w:t xml:space="preserve"> </w:t>
      </w:r>
      <w:r w:rsidRPr="001E744D">
        <w:rPr>
          <w:rFonts w:ascii="Helvetica" w:eastAsia="Times New Roman" w:hAnsi="Helvetica"/>
          <w:color w:val="000000" w:themeColor="text1"/>
        </w:rPr>
        <w:t xml:space="preserve">you will need. </w:t>
      </w:r>
    </w:p>
    <w:p w14:paraId="4608E3D1" w14:textId="00706731" w:rsidR="003B03DB" w:rsidRDefault="003B03DB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 w:rsidRPr="001E744D">
        <w:rPr>
          <w:rFonts w:ascii="Helvetica" w:eastAsia="Times New Roman" w:hAnsi="Helvetica"/>
          <w:color w:val="000000" w:themeColor="text1"/>
        </w:rPr>
        <w:t xml:space="preserve">Measure out the </w:t>
      </w:r>
      <w:r w:rsidRPr="003B03DB">
        <w:rPr>
          <w:rFonts w:ascii="Helvetica" w:eastAsia="Times New Roman" w:hAnsi="Helvetica"/>
          <w:color w:val="000000" w:themeColor="text1"/>
        </w:rPr>
        <w:t xml:space="preserve">total </w:t>
      </w:r>
      <w:r w:rsidRPr="001E744D">
        <w:rPr>
          <w:rFonts w:ascii="Helvetica" w:eastAsia="Times New Roman" w:hAnsi="Helvetica"/>
          <w:color w:val="000000" w:themeColor="text1"/>
        </w:rPr>
        <w:t>volume of ECS for</w:t>
      </w:r>
      <w:r w:rsidRPr="003B03DB">
        <w:rPr>
          <w:rFonts w:ascii="Helvetica" w:eastAsia="Times New Roman" w:hAnsi="Helvetica"/>
          <w:i/>
          <w:color w:val="000000" w:themeColor="text1"/>
        </w:rPr>
        <w:t xml:space="preserve"> </w:t>
      </w:r>
      <w:r w:rsidRPr="003B03DB">
        <w:rPr>
          <w:rFonts w:ascii="Helvetica" w:eastAsia="Times New Roman" w:hAnsi="Helvetica"/>
          <w:color w:val="000000" w:themeColor="text1"/>
        </w:rPr>
        <w:t xml:space="preserve">all </w:t>
      </w:r>
      <w:r w:rsidRPr="001E744D">
        <w:rPr>
          <w:rFonts w:ascii="Helvetica" w:eastAsia="Times New Roman" w:hAnsi="Helvetica"/>
          <w:color w:val="000000" w:themeColor="text1"/>
        </w:rPr>
        <w:t xml:space="preserve">solutions and add TTX and </w:t>
      </w:r>
      <w:r>
        <w:rPr>
          <w:rFonts w:ascii="Helvetica" w:eastAsia="Times New Roman" w:hAnsi="Helvetica"/>
          <w:color w:val="000000" w:themeColor="text1"/>
        </w:rPr>
        <w:t>s</w:t>
      </w:r>
      <w:r w:rsidRPr="001E744D">
        <w:rPr>
          <w:rFonts w:ascii="Helvetica" w:eastAsia="Times New Roman" w:hAnsi="Helvetica"/>
          <w:color w:val="000000" w:themeColor="text1"/>
        </w:rPr>
        <w:t>trychnine.</w:t>
      </w:r>
    </w:p>
    <w:p w14:paraId="3F816ADF" w14:textId="77777777" w:rsidR="0095396C" w:rsidRDefault="003B03DB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>A</w:t>
      </w:r>
      <w:r w:rsidRPr="001E744D">
        <w:rPr>
          <w:rFonts w:ascii="Helvetica" w:eastAsia="Times New Roman" w:hAnsi="Helvetica"/>
          <w:color w:val="000000" w:themeColor="text1"/>
        </w:rPr>
        <w:t>liquot</w:t>
      </w:r>
      <w:r w:rsidR="00992956">
        <w:rPr>
          <w:rFonts w:ascii="Helvetica" w:eastAsia="Times New Roman" w:hAnsi="Helvetica"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>ECS</w:t>
      </w:r>
      <w:r w:rsidR="00992956">
        <w:rPr>
          <w:rFonts w:ascii="Helvetica" w:eastAsia="Times New Roman" w:hAnsi="Helvetica"/>
          <w:color w:val="000000" w:themeColor="text1"/>
        </w:rPr>
        <w:t xml:space="preserve"> (+TTX/Str)</w:t>
      </w:r>
      <w:r w:rsidRPr="001E744D">
        <w:rPr>
          <w:rFonts w:ascii="Helvetica" w:eastAsia="Times New Roman" w:hAnsi="Helvetica"/>
          <w:color w:val="000000" w:themeColor="text1"/>
        </w:rPr>
        <w:t xml:space="preserve"> into 3 falcons, one for each</w:t>
      </w:r>
      <w:r>
        <w:rPr>
          <w:rFonts w:ascii="Helvetica" w:eastAsia="Times New Roman" w:hAnsi="Helvetica"/>
          <w:color w:val="000000" w:themeColor="text1"/>
        </w:rPr>
        <w:t xml:space="preserve"> of the 3</w:t>
      </w:r>
      <w:r w:rsidRPr="001E744D">
        <w:rPr>
          <w:rFonts w:ascii="Helvetica" w:eastAsia="Times New Roman" w:hAnsi="Helvetica"/>
          <w:color w:val="000000" w:themeColor="text1"/>
        </w:rPr>
        <w:t xml:space="preserve"> solution</w:t>
      </w:r>
      <w:r>
        <w:rPr>
          <w:rFonts w:ascii="Helvetica" w:eastAsia="Times New Roman" w:hAnsi="Helvetica"/>
          <w:color w:val="000000" w:themeColor="text1"/>
        </w:rPr>
        <w:t>s</w:t>
      </w:r>
      <w:r w:rsidR="00C92E34">
        <w:rPr>
          <w:rFonts w:ascii="Helvetica" w:eastAsia="Times New Roman" w:hAnsi="Helvetica"/>
          <w:color w:val="000000" w:themeColor="text1"/>
        </w:rPr>
        <w:t xml:space="preserve">. </w:t>
      </w:r>
    </w:p>
    <w:p w14:paraId="4E9B47F6" w14:textId="77777777" w:rsidR="0095396C" w:rsidRDefault="00C92E34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>A</w:t>
      </w:r>
      <w:r w:rsidR="003B03DB" w:rsidRPr="001E744D">
        <w:rPr>
          <w:rFonts w:ascii="Helvetica" w:eastAsia="Times New Roman" w:hAnsi="Helvetica"/>
          <w:color w:val="000000" w:themeColor="text1"/>
        </w:rPr>
        <w:t>dd Gly</w:t>
      </w:r>
      <w:r w:rsidR="00886F5A">
        <w:rPr>
          <w:rFonts w:ascii="Helvetica" w:eastAsia="Times New Roman" w:hAnsi="Helvetica"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 xml:space="preserve">to the </w:t>
      </w:r>
      <w:r>
        <w:rPr>
          <w:rFonts w:ascii="Helvetica" w:eastAsia="Times New Roman" w:hAnsi="Helvetica"/>
          <w:b/>
        </w:rPr>
        <w:t>(+) Gly ECS</w:t>
      </w:r>
      <w:r>
        <w:rPr>
          <w:rFonts w:ascii="Helvetica" w:eastAsia="Times New Roman" w:hAnsi="Helvetica"/>
          <w:color w:val="000000" w:themeColor="text1"/>
        </w:rPr>
        <w:t xml:space="preserve"> </w:t>
      </w:r>
      <w:r w:rsidR="00886F5A">
        <w:rPr>
          <w:rFonts w:ascii="Helvetica" w:eastAsia="Times New Roman" w:hAnsi="Helvetica"/>
          <w:color w:val="000000" w:themeColor="text1"/>
        </w:rPr>
        <w:t>(from 200 mM stock made fresh from powder)</w:t>
      </w:r>
      <w:r w:rsidR="0095396C">
        <w:rPr>
          <w:rFonts w:ascii="Helvetica" w:eastAsia="Times New Roman" w:hAnsi="Helvetica"/>
          <w:color w:val="000000" w:themeColor="text1"/>
        </w:rPr>
        <w:t xml:space="preserve">. </w:t>
      </w:r>
    </w:p>
    <w:p w14:paraId="5E18A131" w14:textId="1CBE60FB" w:rsidR="003B03DB" w:rsidRDefault="0095396C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>Add</w:t>
      </w:r>
      <w:r w:rsidR="00C92E34">
        <w:rPr>
          <w:rFonts w:ascii="Helvetica" w:eastAsia="Times New Roman" w:hAnsi="Helvetica"/>
          <w:color w:val="000000" w:themeColor="text1"/>
        </w:rPr>
        <w:t xml:space="preserve"> </w:t>
      </w:r>
      <w:r w:rsidR="003B03DB" w:rsidRPr="001E744D">
        <w:rPr>
          <w:rFonts w:ascii="Helvetica" w:eastAsia="Times New Roman" w:hAnsi="Helvetica"/>
          <w:color w:val="000000" w:themeColor="text1"/>
        </w:rPr>
        <w:t>Mg</w:t>
      </w:r>
      <w:r w:rsidR="003B03DB" w:rsidRPr="00886F5A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3B03DB" w:rsidRPr="001E744D">
        <w:rPr>
          <w:rFonts w:ascii="Helvetica" w:eastAsia="Times New Roman" w:hAnsi="Helvetica"/>
          <w:color w:val="000000" w:themeColor="text1"/>
        </w:rPr>
        <w:t xml:space="preserve"> </w:t>
      </w:r>
      <w:r w:rsidR="00C92E34">
        <w:rPr>
          <w:rFonts w:ascii="Helvetica" w:eastAsia="Times New Roman" w:hAnsi="Helvetica"/>
          <w:color w:val="000000" w:themeColor="text1"/>
        </w:rPr>
        <w:t xml:space="preserve">to the </w:t>
      </w:r>
      <w:r w:rsidR="00C92E34">
        <w:rPr>
          <w:rFonts w:ascii="Helvetica" w:eastAsia="Times New Roman" w:hAnsi="Helvetica"/>
          <w:b/>
        </w:rPr>
        <w:t>(+) Mg</w:t>
      </w:r>
      <w:r w:rsidR="00C92E34" w:rsidRPr="00103701">
        <w:rPr>
          <w:rFonts w:ascii="Helvetica" w:eastAsia="Times New Roman" w:hAnsi="Helvetica"/>
          <w:b/>
          <w:vertAlign w:val="superscript"/>
        </w:rPr>
        <w:t>2+</w:t>
      </w:r>
      <w:r w:rsidR="00C92E34">
        <w:rPr>
          <w:rFonts w:ascii="Helvetica" w:eastAsia="Times New Roman" w:hAnsi="Helvetica"/>
          <w:b/>
        </w:rPr>
        <w:t xml:space="preserve"> ECS</w:t>
      </w:r>
      <w:r w:rsidR="00C92E34">
        <w:rPr>
          <w:rFonts w:ascii="Helvetica" w:eastAsia="Times New Roman" w:hAnsi="Helvetica"/>
          <w:color w:val="000000" w:themeColor="text1"/>
        </w:rPr>
        <w:t xml:space="preserve"> </w:t>
      </w:r>
      <w:r w:rsidR="00886F5A">
        <w:rPr>
          <w:rFonts w:ascii="Helvetica" w:eastAsia="Times New Roman" w:hAnsi="Helvetica"/>
          <w:color w:val="000000" w:themeColor="text1"/>
        </w:rPr>
        <w:t>(</w:t>
      </w:r>
      <w:r w:rsidR="00C92E34">
        <w:rPr>
          <w:rFonts w:ascii="Helvetica" w:eastAsia="Times New Roman" w:hAnsi="Helvetica"/>
          <w:color w:val="000000" w:themeColor="text1"/>
        </w:rPr>
        <w:t xml:space="preserve">from </w:t>
      </w:r>
      <w:r w:rsidR="00886F5A">
        <w:rPr>
          <w:rFonts w:ascii="Helvetica" w:eastAsia="Times New Roman" w:hAnsi="Helvetica"/>
          <w:color w:val="000000" w:themeColor="text1"/>
        </w:rPr>
        <w:t>2M aliquot in freezer)</w:t>
      </w:r>
      <w:r w:rsidR="003B03DB" w:rsidRPr="001E744D">
        <w:rPr>
          <w:rFonts w:ascii="Helvetica" w:eastAsia="Times New Roman" w:hAnsi="Helvetica"/>
          <w:color w:val="000000" w:themeColor="text1"/>
        </w:rPr>
        <w:t>.</w:t>
      </w:r>
    </w:p>
    <w:p w14:paraId="71ECAD97" w14:textId="66A344A2" w:rsidR="003B03DB" w:rsidRDefault="003B03DB" w:rsidP="003B03DB">
      <w:pPr>
        <w:pStyle w:val="ListParagraph"/>
        <w:numPr>
          <w:ilvl w:val="0"/>
          <w:numId w:val="9"/>
        </w:num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>Pre-warm all solutions to 37’C.</w:t>
      </w:r>
    </w:p>
    <w:p w14:paraId="208CDA8A" w14:textId="52AB2994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</w:p>
    <w:p w14:paraId="4FDDE370" w14:textId="3D4F06C2" w:rsidR="007B1AB6" w:rsidRPr="001E744D" w:rsidRDefault="007B1AB6" w:rsidP="007B1AB6">
      <w:pPr>
        <w:pStyle w:val="Heading2"/>
        <w:jc w:val="center"/>
        <w:rPr>
          <w:rFonts w:ascii="Avenir Next" w:hAnsi="Avenir Next"/>
        </w:rPr>
      </w:pPr>
      <w:r>
        <w:rPr>
          <w:rFonts w:ascii="Avenir Next" w:hAnsi="Avenir Next"/>
        </w:rPr>
        <w:lastRenderedPageBreak/>
        <w:t>cLtp protocol</w:t>
      </w:r>
    </w:p>
    <w:p w14:paraId="24C78F2A" w14:textId="7DEDB687" w:rsidR="006F39BC" w:rsidRPr="00787A47" w:rsidRDefault="006F39BC" w:rsidP="006F39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</w:rPr>
      </w:pPr>
      <w:r w:rsidRPr="00787A47">
        <w:rPr>
          <w:rFonts w:ascii="Helvetica" w:eastAsia="Times New Roman" w:hAnsi="Helvetica" w:cs="Times New Roman"/>
          <w:color w:val="000000" w:themeColor="text1"/>
        </w:rPr>
        <w:t xml:space="preserve">Pipette off the media and save in a labelled </w:t>
      </w:r>
      <w:r w:rsidR="00886F5A">
        <w:rPr>
          <w:rFonts w:ascii="Helvetica" w:eastAsia="Times New Roman" w:hAnsi="Helvetica" w:cs="Times New Roman"/>
          <w:color w:val="000000" w:themeColor="text1"/>
        </w:rPr>
        <w:t>falcon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tube and store in the incubator. </w:t>
      </w:r>
    </w:p>
    <w:p w14:paraId="564BFD7E" w14:textId="3A906899" w:rsidR="00AF14F2" w:rsidRPr="00AF14F2" w:rsidRDefault="001B1976" w:rsidP="00A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</w:rPr>
      </w:pPr>
      <w:r w:rsidRPr="00787A47">
        <w:rPr>
          <w:rFonts w:ascii="Helvetica" w:eastAsia="Times New Roman" w:hAnsi="Helvetica" w:cs="Times New Roman"/>
          <w:color w:val="000000" w:themeColor="text1"/>
        </w:rPr>
        <w:t>Wash the neurons with</w:t>
      </w:r>
      <w:r w:rsidR="00886F5A">
        <w:rPr>
          <w:rFonts w:ascii="Helvetica" w:eastAsia="Times New Roman" w:hAnsi="Helvetica" w:cs="Times New Roman"/>
          <w:color w:val="000000" w:themeColor="text1"/>
        </w:rPr>
        <w:t xml:space="preserve"> 1</w:t>
      </w:r>
      <w:r w:rsidR="00087161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886F5A">
        <w:rPr>
          <w:rFonts w:ascii="Helvetica" w:eastAsia="Times New Roman" w:hAnsi="Helvetica" w:cs="Times New Roman"/>
          <w:color w:val="000000" w:themeColor="text1"/>
        </w:rPr>
        <w:t>ml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of </w:t>
      </w:r>
      <w:r w:rsidR="00886F5A">
        <w:rPr>
          <w:rFonts w:ascii="Helvetica" w:eastAsia="Times New Roman" w:hAnsi="Helvetica" w:cs="Times New Roman"/>
          <w:color w:val="000000" w:themeColor="text1"/>
        </w:rPr>
        <w:t xml:space="preserve">pre warmed </w:t>
      </w:r>
      <w:r w:rsidRPr="00787A47">
        <w:rPr>
          <w:rFonts w:ascii="Helvetica" w:eastAsia="Times New Roman" w:hAnsi="Helvetica" w:cs="Times New Roman"/>
          <w:color w:val="000000" w:themeColor="text1"/>
        </w:rPr>
        <w:t>(-)</w:t>
      </w:r>
      <w:r w:rsidR="00886F5A">
        <w:rPr>
          <w:rFonts w:ascii="Helvetica" w:eastAsia="Times New Roman" w:hAnsi="Helvetica" w:cs="Times New Roman"/>
          <w:color w:val="000000" w:themeColor="text1"/>
        </w:rPr>
        <w:t>Mg</w:t>
      </w:r>
      <w:r w:rsidR="00886F5A" w:rsidRPr="00886F5A">
        <w:rPr>
          <w:rFonts w:ascii="Helvetica" w:eastAsia="Times New Roman" w:hAnsi="Helvetica" w:cs="Times New Roman"/>
          <w:color w:val="000000" w:themeColor="text1"/>
          <w:vertAlign w:val="superscript"/>
        </w:rPr>
        <w:t>2+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solution </w:t>
      </w:r>
      <w:r w:rsidR="00AF14F2" w:rsidRPr="00AF14F2">
        <w:rPr>
          <w:rFonts w:ascii="Helvetica" w:eastAsia="Times New Roman" w:hAnsi="Helvetica" w:cs="Times New Roman"/>
          <w:b/>
          <w:color w:val="000000" w:themeColor="text1"/>
        </w:rPr>
        <w:t>2</w:t>
      </w:r>
      <w:r w:rsidR="00886F5A" w:rsidRPr="00AF14F2">
        <w:rPr>
          <w:rFonts w:ascii="Helvetica" w:eastAsia="Times New Roman" w:hAnsi="Helvetica" w:cs="Times New Roman"/>
          <w:b/>
          <w:color w:val="000000" w:themeColor="text1"/>
        </w:rPr>
        <w:t xml:space="preserve"> times</w:t>
      </w:r>
      <w:r w:rsidR="00087161" w:rsidRPr="00AF14F2">
        <w:rPr>
          <w:rFonts w:ascii="Helvetica" w:eastAsia="Times New Roman" w:hAnsi="Helvetica" w:cs="Times New Roman"/>
          <w:b/>
          <w:color w:val="000000" w:themeColor="text1"/>
        </w:rPr>
        <w:t xml:space="preserve">, </w:t>
      </w:r>
      <w:r w:rsidR="00087161" w:rsidRPr="00AF14F2">
        <w:rPr>
          <w:rFonts w:ascii="Helvetica" w:eastAsia="Times New Roman" w:hAnsi="Helvetica" w:cs="Times New Roman"/>
          <w:color w:val="000000" w:themeColor="text1"/>
        </w:rPr>
        <w:t xml:space="preserve">leaving </w:t>
      </w:r>
    </w:p>
    <w:p w14:paraId="3C48B8B2" w14:textId="0B7CFC04" w:rsidR="001B1976" w:rsidRPr="00AF14F2" w:rsidRDefault="001B1976" w:rsidP="00765451">
      <w:pPr>
        <w:pStyle w:val="ListParagraph"/>
        <w:spacing w:line="360" w:lineRule="auto"/>
        <w:ind w:left="360"/>
        <w:jc w:val="both"/>
        <w:rPr>
          <w:rFonts w:ascii="Helvetica" w:eastAsia="Times New Roman" w:hAnsi="Helvetica" w:cs="Times New Roman"/>
          <w:color w:val="000000" w:themeColor="text1"/>
        </w:rPr>
      </w:pPr>
      <w:r w:rsidRPr="00AF14F2">
        <w:rPr>
          <w:rFonts w:ascii="Helvetica" w:eastAsia="Times New Roman" w:hAnsi="Helvetica" w:cs="Times New Roman"/>
          <w:color w:val="000000" w:themeColor="text1"/>
        </w:rPr>
        <w:t xml:space="preserve">12-well plate in the incubator for </w:t>
      </w:r>
      <w:r w:rsidR="00AF14F2" w:rsidRPr="00AF14F2">
        <w:rPr>
          <w:rFonts w:ascii="Helvetica" w:eastAsia="Times New Roman" w:hAnsi="Helvetica" w:cs="Times New Roman"/>
          <w:color w:val="000000" w:themeColor="text1"/>
        </w:rPr>
        <w:t>1</w:t>
      </w:r>
      <w:r w:rsidRPr="00AF14F2">
        <w:rPr>
          <w:rFonts w:ascii="Helvetica" w:eastAsia="Times New Roman" w:hAnsi="Helvetica" w:cs="Times New Roman"/>
          <w:color w:val="000000" w:themeColor="text1"/>
        </w:rPr>
        <w:t>0 minutes</w:t>
      </w:r>
      <w:r w:rsidR="00AF14F2" w:rsidRPr="00AF14F2">
        <w:rPr>
          <w:rFonts w:ascii="Helvetica" w:eastAsia="Times New Roman" w:hAnsi="Helvetica" w:cs="Times New Roman"/>
          <w:color w:val="000000" w:themeColor="text1"/>
        </w:rPr>
        <w:t xml:space="preserve"> after second wash.</w:t>
      </w:r>
    </w:p>
    <w:p w14:paraId="4CE24A0C" w14:textId="3C1370D7" w:rsidR="001B1976" w:rsidRPr="00953F20" w:rsidRDefault="00886F5A" w:rsidP="00C773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</w:rPr>
      </w:pPr>
      <w:r w:rsidRPr="00953F20">
        <w:rPr>
          <w:rFonts w:ascii="Helvetica" w:eastAsia="Times New Roman" w:hAnsi="Helvetica" w:cs="Times New Roman"/>
          <w:color w:val="000000" w:themeColor="text1"/>
        </w:rPr>
        <w:t>Aspirate</w:t>
      </w:r>
      <w:r w:rsidR="006F39BC" w:rsidRPr="00953F20">
        <w:rPr>
          <w:rFonts w:ascii="Helvetica" w:eastAsia="Times New Roman" w:hAnsi="Helvetica" w:cs="Times New Roman"/>
          <w:color w:val="000000" w:themeColor="text1"/>
        </w:rPr>
        <w:t xml:space="preserve"> the </w:t>
      </w:r>
      <w:r w:rsidRPr="00953F20">
        <w:rPr>
          <w:rFonts w:ascii="Helvetica" w:eastAsia="Times New Roman" w:hAnsi="Helvetica" w:cs="Times New Roman"/>
          <w:color w:val="000000" w:themeColor="text1"/>
        </w:rPr>
        <w:t>(-)Mg</w:t>
      </w:r>
      <w:r w:rsidRPr="00953F20">
        <w:rPr>
          <w:rFonts w:ascii="Helvetica" w:eastAsia="Times New Roman" w:hAnsi="Helvetica" w:cs="Times New Roman"/>
          <w:color w:val="000000" w:themeColor="text1"/>
          <w:vertAlign w:val="superscript"/>
        </w:rPr>
        <w:t>2+</w:t>
      </w:r>
      <w:r w:rsidR="006F39BC" w:rsidRPr="00953F20">
        <w:rPr>
          <w:rFonts w:ascii="Helvetica" w:eastAsia="Times New Roman" w:hAnsi="Helvetica" w:cs="Times New Roman"/>
          <w:color w:val="000000" w:themeColor="text1"/>
        </w:rPr>
        <w:t xml:space="preserve"> solution and add </w:t>
      </w:r>
      <w:r w:rsidRPr="00953F20">
        <w:rPr>
          <w:rFonts w:ascii="Helvetica" w:eastAsia="Times New Roman" w:hAnsi="Helvetica" w:cs="Times New Roman"/>
          <w:color w:val="000000" w:themeColor="text1"/>
        </w:rPr>
        <w:t>1ml</w:t>
      </w:r>
      <w:r w:rsidR="006F39BC" w:rsidRPr="00953F20">
        <w:rPr>
          <w:rFonts w:ascii="Helvetica" w:eastAsia="Times New Roman" w:hAnsi="Helvetica" w:cs="Times New Roman"/>
          <w:color w:val="000000" w:themeColor="text1"/>
        </w:rPr>
        <w:t xml:space="preserve"> (+)</w:t>
      </w:r>
      <w:r w:rsidRPr="00953F20">
        <w:rPr>
          <w:rFonts w:ascii="Helvetica" w:eastAsia="Times New Roman" w:hAnsi="Helvetica" w:cs="Times New Roman"/>
          <w:color w:val="000000" w:themeColor="text1"/>
        </w:rPr>
        <w:t>G</w:t>
      </w:r>
      <w:r w:rsidR="006F39BC" w:rsidRPr="00953F20">
        <w:rPr>
          <w:rFonts w:ascii="Helvetica" w:eastAsia="Times New Roman" w:hAnsi="Helvetica" w:cs="Times New Roman"/>
          <w:color w:val="000000" w:themeColor="text1"/>
        </w:rPr>
        <w:t>ly solution</w:t>
      </w:r>
      <w:r w:rsidR="00953F20" w:rsidRPr="00953F20">
        <w:rPr>
          <w:rFonts w:ascii="Helvetica" w:eastAsia="Times New Roman" w:hAnsi="Helvetica" w:cs="Times New Roman"/>
          <w:color w:val="000000" w:themeColor="text1"/>
        </w:rPr>
        <w:t>.</w:t>
      </w:r>
      <w:r w:rsidR="00953F20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DC48DD" w:rsidRPr="00953F20">
        <w:rPr>
          <w:rFonts w:ascii="Helvetica" w:eastAsia="Times New Roman" w:hAnsi="Helvetica" w:cs="Times New Roman"/>
          <w:color w:val="000000" w:themeColor="text1"/>
        </w:rPr>
        <w:t>Incubate the neurons with (+)</w:t>
      </w:r>
      <w:r w:rsidRPr="00953F20">
        <w:rPr>
          <w:rFonts w:ascii="Helvetica" w:eastAsia="Times New Roman" w:hAnsi="Helvetica" w:cs="Times New Roman"/>
          <w:color w:val="000000" w:themeColor="text1"/>
        </w:rPr>
        <w:t>G</w:t>
      </w:r>
      <w:r w:rsidR="00DC48DD" w:rsidRPr="00953F20">
        <w:rPr>
          <w:rFonts w:ascii="Helvetica" w:eastAsia="Times New Roman" w:hAnsi="Helvetica" w:cs="Times New Roman"/>
          <w:color w:val="000000" w:themeColor="text1"/>
        </w:rPr>
        <w:t xml:space="preserve">ly solution for </w:t>
      </w:r>
      <w:r w:rsidRPr="00953F20">
        <w:rPr>
          <w:rFonts w:ascii="Helvetica" w:eastAsia="Times New Roman" w:hAnsi="Helvetica" w:cs="Times New Roman"/>
          <w:b/>
          <w:color w:val="000000" w:themeColor="text1"/>
        </w:rPr>
        <w:t>exactly</w:t>
      </w:r>
      <w:r w:rsidR="00DC48DD" w:rsidRPr="00953F20">
        <w:rPr>
          <w:rFonts w:ascii="Helvetica" w:eastAsia="Times New Roman" w:hAnsi="Helvetica" w:cs="Times New Roman"/>
          <w:b/>
          <w:color w:val="000000" w:themeColor="text1"/>
        </w:rPr>
        <w:t xml:space="preserve"> 3 minutes</w:t>
      </w:r>
      <w:r w:rsidRPr="00953F20">
        <w:rPr>
          <w:rFonts w:ascii="Helvetica" w:eastAsia="Times New Roman" w:hAnsi="Helvetica" w:cs="Times New Roman"/>
          <w:b/>
          <w:color w:val="000000" w:themeColor="text1"/>
        </w:rPr>
        <w:t xml:space="preserve"> </w:t>
      </w:r>
      <w:r w:rsidRPr="00953F20">
        <w:rPr>
          <w:rFonts w:ascii="Helvetica" w:eastAsia="Times New Roman" w:hAnsi="Helvetica" w:cs="Times New Roman"/>
          <w:color w:val="000000" w:themeColor="text1"/>
        </w:rPr>
        <w:t>(in</w:t>
      </w:r>
      <w:r w:rsidR="0095396C" w:rsidRPr="00953F20">
        <w:rPr>
          <w:rFonts w:ascii="Helvetica" w:eastAsia="Times New Roman" w:hAnsi="Helvetica" w:cs="Times New Roman"/>
          <w:color w:val="000000" w:themeColor="text1"/>
        </w:rPr>
        <w:t xml:space="preserve"> 37’C</w:t>
      </w:r>
      <w:r w:rsidRPr="00953F20">
        <w:rPr>
          <w:rFonts w:ascii="Helvetica" w:eastAsia="Times New Roman" w:hAnsi="Helvetica" w:cs="Times New Roman"/>
          <w:color w:val="000000" w:themeColor="text1"/>
        </w:rPr>
        <w:t xml:space="preserve"> incubator)</w:t>
      </w:r>
      <w:r w:rsidR="00953F20">
        <w:rPr>
          <w:rFonts w:ascii="Helvetica" w:eastAsia="Times New Roman" w:hAnsi="Helvetica" w:cs="Times New Roman"/>
          <w:color w:val="000000" w:themeColor="text1"/>
        </w:rPr>
        <w:t>.</w:t>
      </w:r>
    </w:p>
    <w:p w14:paraId="7770E9A7" w14:textId="50DCC744" w:rsidR="00DC48DD" w:rsidRDefault="00DC48DD" w:rsidP="00DC48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</w:rPr>
      </w:pPr>
      <w:r w:rsidRPr="00787A47">
        <w:rPr>
          <w:rFonts w:ascii="Helvetica" w:eastAsia="Times New Roman" w:hAnsi="Helvetica" w:cs="Times New Roman"/>
          <w:color w:val="000000" w:themeColor="text1"/>
        </w:rPr>
        <w:t xml:space="preserve">Wash the neurons with </w:t>
      </w:r>
      <w:r w:rsidR="00886F5A">
        <w:rPr>
          <w:rFonts w:ascii="Helvetica" w:eastAsia="Times New Roman" w:hAnsi="Helvetica" w:cs="Times New Roman"/>
          <w:color w:val="000000" w:themeColor="text1"/>
        </w:rPr>
        <w:t>1 ml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of (</w:t>
      </w:r>
      <w:r w:rsidR="00787A47" w:rsidRPr="00787A47">
        <w:rPr>
          <w:rFonts w:ascii="Helvetica" w:eastAsia="Times New Roman" w:hAnsi="Helvetica" w:cs="Times New Roman"/>
          <w:color w:val="000000" w:themeColor="text1"/>
        </w:rPr>
        <w:t>+</w:t>
      </w:r>
      <w:r w:rsidRPr="00787A47">
        <w:rPr>
          <w:rFonts w:ascii="Helvetica" w:eastAsia="Times New Roman" w:hAnsi="Helvetica" w:cs="Times New Roman"/>
          <w:color w:val="000000" w:themeColor="text1"/>
        </w:rPr>
        <w:t>)</w:t>
      </w:r>
      <w:r w:rsidR="00787A47" w:rsidRPr="00787A47">
        <w:rPr>
          <w:rFonts w:ascii="Helvetica" w:eastAsia="Times New Roman" w:hAnsi="Helvetica" w:cs="Times New Roman"/>
          <w:color w:val="000000" w:themeColor="text1"/>
        </w:rPr>
        <w:t>Mg</w:t>
      </w:r>
      <w:r w:rsidR="00886F5A" w:rsidRPr="00886F5A">
        <w:rPr>
          <w:rFonts w:ascii="Helvetica" w:eastAsia="Times New Roman" w:hAnsi="Helvetica" w:cs="Times New Roman"/>
          <w:color w:val="000000" w:themeColor="text1"/>
          <w:vertAlign w:val="superscript"/>
        </w:rPr>
        <w:t>2+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solution</w:t>
      </w:r>
      <w:r w:rsidR="00787A47" w:rsidRPr="00787A47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787A47" w:rsidRPr="00886F5A">
        <w:rPr>
          <w:rFonts w:ascii="Helvetica" w:eastAsia="Times New Roman" w:hAnsi="Helvetica" w:cs="Times New Roman"/>
          <w:b/>
          <w:color w:val="000000" w:themeColor="text1"/>
        </w:rPr>
        <w:t>twice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and put back the saved medi</w:t>
      </w:r>
      <w:r w:rsidR="00E855E8" w:rsidRPr="00787A47">
        <w:rPr>
          <w:rFonts w:ascii="Helvetica" w:eastAsia="Times New Roman" w:hAnsi="Helvetica" w:cs="Times New Roman"/>
          <w:color w:val="000000" w:themeColor="text1"/>
        </w:rPr>
        <w:t>a</w:t>
      </w:r>
      <w:r w:rsidR="0095396C">
        <w:rPr>
          <w:rFonts w:ascii="Helvetica" w:eastAsia="Times New Roman" w:hAnsi="Helvetica" w:cs="Times New Roman"/>
          <w:color w:val="000000" w:themeColor="text1"/>
        </w:rPr>
        <w:t>,</w:t>
      </w:r>
      <w:r w:rsidRPr="00787A47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886F5A">
        <w:rPr>
          <w:rFonts w:ascii="Helvetica" w:eastAsia="Times New Roman" w:hAnsi="Helvetica" w:cs="Times New Roman"/>
          <w:color w:val="000000" w:themeColor="text1"/>
        </w:rPr>
        <w:t>until appropriate timepoint post cLTP</w:t>
      </w:r>
      <w:r w:rsidRPr="00787A47">
        <w:rPr>
          <w:rFonts w:ascii="Helvetica" w:eastAsia="Times New Roman" w:hAnsi="Helvetica" w:cs="Times New Roman"/>
          <w:color w:val="000000" w:themeColor="text1"/>
        </w:rPr>
        <w:t>.</w:t>
      </w:r>
    </w:p>
    <w:p w14:paraId="40D54967" w14:textId="043BF95B" w:rsidR="00953F20" w:rsidRPr="00787A47" w:rsidRDefault="00953F20" w:rsidP="00DC48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Fix or lyse the cells as needed.</w:t>
      </w:r>
    </w:p>
    <w:p w14:paraId="3CD29FD0" w14:textId="77777777" w:rsidR="00C92E34" w:rsidRDefault="00C92E34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</w:p>
    <w:p w14:paraId="145F5192" w14:textId="17AC01ED" w:rsidR="00B6735C" w:rsidRDefault="00B6735C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  <w:u w:val="single"/>
        </w:rPr>
      </w:pPr>
      <w:r w:rsidRPr="00B6735C">
        <w:rPr>
          <w:rFonts w:ascii="Helvetica" w:eastAsia="Times New Roman" w:hAnsi="Helvetica"/>
          <w:color w:val="000000" w:themeColor="text1"/>
          <w:u w:val="single"/>
        </w:rPr>
        <w:t>How does glycine cLTP work?</w:t>
      </w:r>
    </w:p>
    <w:p w14:paraId="60D38B20" w14:textId="32138133" w:rsidR="00D2181C" w:rsidRDefault="00B6735C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 xml:space="preserve">Glycine cLTP </w:t>
      </w:r>
      <w:r w:rsidR="004A1651">
        <w:rPr>
          <w:rFonts w:ascii="Helvetica" w:eastAsia="Times New Roman" w:hAnsi="Helvetica"/>
          <w:color w:val="000000" w:themeColor="text1"/>
        </w:rPr>
        <w:t>enhance</w:t>
      </w:r>
      <w:r w:rsidR="00C92E34">
        <w:rPr>
          <w:rFonts w:ascii="Helvetica" w:eastAsia="Times New Roman" w:hAnsi="Helvetica"/>
          <w:color w:val="000000" w:themeColor="text1"/>
        </w:rPr>
        <w:t>s</w:t>
      </w:r>
      <w:r w:rsidR="004A1651">
        <w:rPr>
          <w:rFonts w:ascii="Helvetica" w:eastAsia="Times New Roman" w:hAnsi="Helvetica"/>
          <w:color w:val="000000" w:themeColor="text1"/>
        </w:rPr>
        <w:t xml:space="preserve"> post-synaptic</w:t>
      </w:r>
      <w:r>
        <w:rPr>
          <w:rFonts w:ascii="Helvetica" w:eastAsia="Times New Roman" w:hAnsi="Helvetica"/>
          <w:color w:val="000000" w:themeColor="text1"/>
        </w:rPr>
        <w:t xml:space="preserve"> NMDAR Ca</w:t>
      </w:r>
      <w:r w:rsidRPr="004A1651">
        <w:rPr>
          <w:rFonts w:ascii="Helvetica" w:eastAsia="Times New Roman" w:hAnsi="Helvetica"/>
          <w:color w:val="000000" w:themeColor="text1"/>
          <w:vertAlign w:val="superscript"/>
        </w:rPr>
        <w:t>2+</w:t>
      </w:r>
      <w:r>
        <w:rPr>
          <w:rFonts w:ascii="Helvetica" w:eastAsia="Times New Roman" w:hAnsi="Helvetica"/>
          <w:color w:val="000000" w:themeColor="text1"/>
        </w:rPr>
        <w:t xml:space="preserve"> influx. Glycine is a co-agonist at the NMDAR (along with glutamate), and when present at high concentrations increases </w:t>
      </w:r>
      <w:r w:rsidR="004A1651">
        <w:rPr>
          <w:rFonts w:ascii="Helvetica" w:eastAsia="Times New Roman" w:hAnsi="Helvetica"/>
          <w:color w:val="000000" w:themeColor="text1"/>
        </w:rPr>
        <w:t xml:space="preserve">NMDAR open probability. </w:t>
      </w:r>
      <w:r w:rsidR="006834BA">
        <w:rPr>
          <w:rFonts w:ascii="Helvetica" w:eastAsia="Times New Roman" w:hAnsi="Helvetica"/>
          <w:color w:val="000000" w:themeColor="text1"/>
        </w:rPr>
        <w:t xml:space="preserve">The resulting increased </w:t>
      </w:r>
      <w:r w:rsidR="00C92E34">
        <w:rPr>
          <w:rFonts w:ascii="Helvetica" w:eastAsia="Times New Roman" w:hAnsi="Helvetica"/>
          <w:color w:val="000000" w:themeColor="text1"/>
        </w:rPr>
        <w:t xml:space="preserve">NMDAR </w:t>
      </w:r>
      <w:r w:rsidR="006834BA">
        <w:rPr>
          <w:rFonts w:ascii="Helvetica" w:eastAsia="Times New Roman" w:hAnsi="Helvetica"/>
          <w:color w:val="000000" w:themeColor="text1"/>
        </w:rPr>
        <w:t>Ca</w:t>
      </w:r>
      <w:r w:rsidR="006834BA" w:rsidRPr="006834BA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6834BA">
        <w:rPr>
          <w:rFonts w:ascii="Helvetica" w:eastAsia="Times New Roman" w:hAnsi="Helvetica"/>
          <w:color w:val="000000" w:themeColor="text1"/>
        </w:rPr>
        <w:t xml:space="preserve"> influx triggers post-synaptic cLTP, including insertion of AMPARs. </w:t>
      </w:r>
      <w:r w:rsidR="004A1651">
        <w:rPr>
          <w:rFonts w:ascii="Helvetica" w:eastAsia="Times New Roman" w:hAnsi="Helvetica"/>
          <w:color w:val="000000" w:themeColor="text1"/>
        </w:rPr>
        <w:t xml:space="preserve">Previous studies </w:t>
      </w:r>
      <w:r w:rsidR="006834BA">
        <w:rPr>
          <w:rFonts w:ascii="Helvetica" w:eastAsia="Times New Roman" w:hAnsi="Helvetica"/>
          <w:color w:val="000000" w:themeColor="text1"/>
        </w:rPr>
        <w:t xml:space="preserve">have </w:t>
      </w:r>
      <w:r w:rsidR="004A1651">
        <w:rPr>
          <w:rFonts w:ascii="Helvetica" w:eastAsia="Times New Roman" w:hAnsi="Helvetica"/>
          <w:color w:val="000000" w:themeColor="text1"/>
        </w:rPr>
        <w:t xml:space="preserve">measured mEPSCs after glycine cLTP, and observed an increase in the frequency and amplitude of </w:t>
      </w:r>
      <w:r w:rsidR="006834BA">
        <w:rPr>
          <w:rFonts w:ascii="Helvetica" w:eastAsia="Times New Roman" w:hAnsi="Helvetica"/>
          <w:color w:val="000000" w:themeColor="text1"/>
        </w:rPr>
        <w:t>mEPSCs</w:t>
      </w:r>
      <w:r w:rsidR="00D2181C">
        <w:rPr>
          <w:rFonts w:ascii="Helvetica" w:eastAsia="Times New Roman" w:hAnsi="Helvetica"/>
          <w:color w:val="000000" w:themeColor="text1"/>
        </w:rPr>
        <w:t>.</w:t>
      </w:r>
    </w:p>
    <w:p w14:paraId="528C06E3" w14:textId="4AC1C724" w:rsidR="00560994" w:rsidRDefault="00560994" w:rsidP="00560994">
      <w:pPr>
        <w:spacing w:line="360" w:lineRule="auto"/>
        <w:jc w:val="center"/>
        <w:rPr>
          <w:rFonts w:ascii="Helvetica" w:eastAsia="Times New Roman" w:hAnsi="Helvetica"/>
          <w:color w:val="000000" w:themeColor="text1"/>
        </w:rPr>
      </w:pPr>
      <w:r>
        <w:rPr>
          <w:noProof/>
        </w:rPr>
        <w:drawing>
          <wp:inline distT="0" distB="0" distL="0" distR="0" wp14:anchorId="0D4A1405" wp14:editId="17484668">
            <wp:extent cx="1486382" cy="2256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"/>
                    <a:stretch/>
                  </pic:blipFill>
                  <pic:spPr bwMode="auto">
                    <a:xfrm>
                      <a:off x="0" y="0"/>
                      <a:ext cx="1486535" cy="225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C9D44C" wp14:editId="23A89E87">
            <wp:simplePos x="0" y="0"/>
            <wp:positionH relativeFrom="column">
              <wp:posOffset>629747</wp:posOffset>
            </wp:positionH>
            <wp:positionV relativeFrom="paragraph">
              <wp:posOffset>137622</wp:posOffset>
            </wp:positionV>
            <wp:extent cx="2355273" cy="1643214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73" cy="164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83D6AF1" w14:textId="4BED7D6E" w:rsidR="00415B03" w:rsidRPr="00415B03" w:rsidRDefault="00415B03" w:rsidP="00415B03">
      <w:pPr>
        <w:spacing w:after="120" w:line="360" w:lineRule="auto"/>
        <w:jc w:val="both"/>
        <w:rPr>
          <w:rFonts w:ascii="Helvetica" w:eastAsia="Times New Roman" w:hAnsi="Helvetica"/>
          <w:color w:val="000000" w:themeColor="text1"/>
          <w:sz w:val="20"/>
        </w:rPr>
      </w:pPr>
      <w:r w:rsidRPr="00415B03">
        <w:rPr>
          <w:rFonts w:ascii="Helvetica" w:eastAsia="Times New Roman" w:hAnsi="Helvetica"/>
          <w:color w:val="000000" w:themeColor="text1"/>
          <w:sz w:val="20"/>
        </w:rPr>
        <w:t>Images from Lu et al., 2001</w:t>
      </w:r>
    </w:p>
    <w:p w14:paraId="40D3E34E" w14:textId="217C3ADF" w:rsidR="00B6735C" w:rsidRPr="004A1651" w:rsidRDefault="00B6735C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 w:rsidRPr="00B6735C">
        <w:rPr>
          <w:rFonts w:ascii="Helvetica" w:eastAsia="Times New Roman" w:hAnsi="Helvetica"/>
          <w:i/>
          <w:color w:val="000000" w:themeColor="text1"/>
        </w:rPr>
        <w:t xml:space="preserve">Why </w:t>
      </w:r>
      <w:r w:rsidR="00D2181C">
        <w:rPr>
          <w:rFonts w:ascii="Helvetica" w:eastAsia="Times New Roman" w:hAnsi="Helvetica"/>
          <w:i/>
          <w:color w:val="000000" w:themeColor="text1"/>
        </w:rPr>
        <w:t>do we include</w:t>
      </w:r>
      <w:r w:rsidRPr="00B6735C">
        <w:rPr>
          <w:rFonts w:ascii="Helvetica" w:eastAsia="Times New Roman" w:hAnsi="Helvetica"/>
          <w:i/>
          <w:color w:val="000000" w:themeColor="text1"/>
        </w:rPr>
        <w:t xml:space="preserve"> TTX in the solutions? </w:t>
      </w:r>
      <w:r w:rsidR="004A1651">
        <w:rPr>
          <w:rFonts w:ascii="Helvetica" w:eastAsia="Times New Roman" w:hAnsi="Helvetica"/>
          <w:color w:val="000000" w:themeColor="text1"/>
        </w:rPr>
        <w:t>TTX is an Na</w:t>
      </w:r>
      <w:r w:rsidR="004A1651" w:rsidRPr="006834BA">
        <w:rPr>
          <w:rFonts w:ascii="Helvetica" w:eastAsia="Times New Roman" w:hAnsi="Helvetica"/>
          <w:color w:val="000000" w:themeColor="text1"/>
          <w:vertAlign w:val="superscript"/>
        </w:rPr>
        <w:t>+</w:t>
      </w:r>
      <w:r w:rsidR="004A1651">
        <w:rPr>
          <w:rFonts w:ascii="Helvetica" w:eastAsia="Times New Roman" w:hAnsi="Helvetica"/>
          <w:color w:val="000000" w:themeColor="text1"/>
        </w:rPr>
        <w:t xml:space="preserve"> channel antagonist that blocks action potential firing. With action potentials blocked, neuronal activity is greatly reduced, and the only glutamate release</w:t>
      </w:r>
      <w:r w:rsidR="00415B03">
        <w:rPr>
          <w:rFonts w:ascii="Helvetica" w:eastAsia="Times New Roman" w:hAnsi="Helvetica"/>
          <w:color w:val="000000" w:themeColor="text1"/>
        </w:rPr>
        <w:t xml:space="preserve"> onto neurons</w:t>
      </w:r>
      <w:r w:rsidR="004A1651">
        <w:rPr>
          <w:rFonts w:ascii="Helvetica" w:eastAsia="Times New Roman" w:hAnsi="Helvetica"/>
          <w:color w:val="000000" w:themeColor="text1"/>
        </w:rPr>
        <w:t xml:space="preserve"> will be due to small spontaneous pre-synaptic vesicle fusion events at the synapses. When we add glycine, any increased </w:t>
      </w:r>
      <w:r w:rsidR="004A1651">
        <w:rPr>
          <w:rFonts w:ascii="Helvetica" w:eastAsia="Times New Roman" w:hAnsi="Helvetica"/>
          <w:color w:val="000000" w:themeColor="text1"/>
        </w:rPr>
        <w:lastRenderedPageBreak/>
        <w:t>NMDAR activity/calcium influx will be highly localized to synapses, making this a highly synapse specific stimulation protocol.</w:t>
      </w:r>
    </w:p>
    <w:p w14:paraId="1FF6AF30" w14:textId="470A3D27" w:rsidR="00B6735C" w:rsidRPr="00B6735C" w:rsidRDefault="00B6735C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 w:rsidRPr="00B6735C">
        <w:rPr>
          <w:rFonts w:ascii="Helvetica" w:eastAsia="Times New Roman" w:hAnsi="Helvetica"/>
          <w:i/>
          <w:color w:val="000000" w:themeColor="text1"/>
        </w:rPr>
        <w:t xml:space="preserve">Why </w:t>
      </w:r>
      <w:r w:rsidR="00D2181C">
        <w:rPr>
          <w:rFonts w:ascii="Helvetica" w:eastAsia="Times New Roman" w:hAnsi="Helvetica"/>
          <w:i/>
          <w:color w:val="000000" w:themeColor="text1"/>
        </w:rPr>
        <w:t>do we include</w:t>
      </w:r>
      <w:r w:rsidRPr="00B6735C">
        <w:rPr>
          <w:rFonts w:ascii="Helvetica" w:eastAsia="Times New Roman" w:hAnsi="Helvetica"/>
          <w:i/>
          <w:color w:val="000000" w:themeColor="text1"/>
        </w:rPr>
        <w:t xml:space="preserve"> strychnine in the solutions?</w:t>
      </w:r>
      <w:r>
        <w:rPr>
          <w:rFonts w:ascii="Helvetica" w:eastAsia="Times New Roman" w:hAnsi="Helvetica"/>
          <w:i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 xml:space="preserve">The high concentrations of glycine </w:t>
      </w:r>
      <w:r w:rsidR="006834BA">
        <w:rPr>
          <w:rFonts w:ascii="Helvetica" w:eastAsia="Times New Roman" w:hAnsi="Helvetica"/>
          <w:color w:val="000000" w:themeColor="text1"/>
        </w:rPr>
        <w:t>used</w:t>
      </w:r>
      <w:r>
        <w:rPr>
          <w:rFonts w:ascii="Helvetica" w:eastAsia="Times New Roman" w:hAnsi="Helvetica"/>
          <w:color w:val="000000" w:themeColor="text1"/>
        </w:rPr>
        <w:t xml:space="preserve"> </w:t>
      </w:r>
      <w:r w:rsidR="00D2181C">
        <w:rPr>
          <w:rFonts w:ascii="Helvetica" w:eastAsia="Times New Roman" w:hAnsi="Helvetica"/>
          <w:color w:val="000000" w:themeColor="text1"/>
        </w:rPr>
        <w:t xml:space="preserve">to stimulate NMDARs </w:t>
      </w:r>
      <w:r>
        <w:rPr>
          <w:rFonts w:ascii="Helvetica" w:eastAsia="Times New Roman" w:hAnsi="Helvetica"/>
          <w:color w:val="000000" w:themeColor="text1"/>
        </w:rPr>
        <w:t xml:space="preserve">will also activate </w:t>
      </w:r>
      <w:r w:rsidR="00D2181C" w:rsidRPr="00D2181C">
        <w:rPr>
          <w:rFonts w:ascii="Helvetica" w:eastAsia="Times New Roman" w:hAnsi="Helvetica"/>
          <w:i/>
          <w:color w:val="000000" w:themeColor="text1"/>
        </w:rPr>
        <w:t>inhibitory</w:t>
      </w:r>
      <w:r w:rsidR="00D2181C">
        <w:rPr>
          <w:rFonts w:ascii="Helvetica" w:eastAsia="Times New Roman" w:hAnsi="Helvetica"/>
          <w:color w:val="000000" w:themeColor="text1"/>
        </w:rPr>
        <w:t xml:space="preserve"> </w:t>
      </w:r>
      <w:r>
        <w:rPr>
          <w:rFonts w:ascii="Helvetica" w:eastAsia="Times New Roman" w:hAnsi="Helvetica"/>
          <w:color w:val="000000" w:themeColor="text1"/>
        </w:rPr>
        <w:t>glycine receptors (GlyRs). Strychnine is a GlyR</w:t>
      </w:r>
      <w:r w:rsidR="004A1651">
        <w:rPr>
          <w:rFonts w:ascii="Helvetica" w:eastAsia="Times New Roman" w:hAnsi="Helvetica"/>
          <w:color w:val="000000" w:themeColor="text1"/>
        </w:rPr>
        <w:t xml:space="preserve"> antagonist, so will prevent simultaneous neuronal inhibition caused by GlyR activation. </w:t>
      </w:r>
      <w:r>
        <w:rPr>
          <w:rFonts w:ascii="Helvetica" w:eastAsia="Times New Roman" w:hAnsi="Helvetica"/>
          <w:color w:val="000000" w:themeColor="text1"/>
        </w:rPr>
        <w:t xml:space="preserve"> </w:t>
      </w:r>
    </w:p>
    <w:p w14:paraId="17C92ADA" w14:textId="11271DDE" w:rsidR="00B6735C" w:rsidRDefault="00415B03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i/>
          <w:color w:val="000000" w:themeColor="text1"/>
        </w:rPr>
        <w:t xml:space="preserve">Rationale for </w:t>
      </w:r>
      <w:r w:rsidR="00B6735C" w:rsidRPr="00B6735C">
        <w:rPr>
          <w:rFonts w:ascii="Helvetica" w:eastAsia="Times New Roman" w:hAnsi="Helvetica"/>
          <w:i/>
          <w:color w:val="000000" w:themeColor="text1"/>
        </w:rPr>
        <w:t>Step 1</w:t>
      </w:r>
      <w:r w:rsidR="00B6735C">
        <w:rPr>
          <w:rFonts w:ascii="Helvetica" w:eastAsia="Times New Roman" w:hAnsi="Helvetica"/>
          <w:i/>
          <w:color w:val="000000" w:themeColor="text1"/>
        </w:rPr>
        <w:t>:</w:t>
      </w:r>
      <w:r w:rsidR="00B6735C" w:rsidRPr="00B6735C">
        <w:rPr>
          <w:rFonts w:ascii="Helvetica" w:eastAsia="Times New Roman" w:hAnsi="Helvetica"/>
          <w:i/>
          <w:color w:val="000000" w:themeColor="text1"/>
        </w:rPr>
        <w:t xml:space="preserve"> Wash in Mg</w:t>
      </w:r>
      <w:r w:rsidR="00B6735C" w:rsidRPr="006834BA">
        <w:rPr>
          <w:rFonts w:ascii="Helvetica" w:eastAsia="Times New Roman" w:hAnsi="Helvetica"/>
          <w:i/>
          <w:color w:val="000000" w:themeColor="text1"/>
          <w:vertAlign w:val="superscript"/>
        </w:rPr>
        <w:t>2+</w:t>
      </w:r>
      <w:r w:rsidR="00B6735C" w:rsidRPr="00B6735C">
        <w:rPr>
          <w:rFonts w:ascii="Helvetica" w:eastAsia="Times New Roman" w:hAnsi="Helvetica"/>
          <w:i/>
          <w:color w:val="000000" w:themeColor="text1"/>
        </w:rPr>
        <w:t xml:space="preserve"> free solution.</w:t>
      </w:r>
      <w:r w:rsidR="00B6735C">
        <w:rPr>
          <w:rFonts w:ascii="Helvetica" w:eastAsia="Times New Roman" w:hAnsi="Helvetica"/>
          <w:color w:val="000000" w:themeColor="text1"/>
        </w:rPr>
        <w:t xml:space="preserve"> This is to alleviate the Mg</w:t>
      </w:r>
      <w:r w:rsidR="00B6735C" w:rsidRPr="00B6735C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B6735C">
        <w:rPr>
          <w:rFonts w:ascii="Helvetica" w:eastAsia="Times New Roman" w:hAnsi="Helvetica"/>
          <w:color w:val="000000" w:themeColor="text1"/>
        </w:rPr>
        <w:t xml:space="preserve"> block from NMDARs, which are normally blocked at resting membrane potential by physiological extracellular concentrations of Mg</w:t>
      </w:r>
      <w:r w:rsidR="00B6735C" w:rsidRPr="00B6735C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B6735C">
        <w:rPr>
          <w:rFonts w:ascii="Helvetica" w:eastAsia="Times New Roman" w:hAnsi="Helvetica"/>
          <w:color w:val="000000" w:themeColor="text1"/>
          <w:vertAlign w:val="superscript"/>
        </w:rPr>
        <w:t xml:space="preserve"> </w:t>
      </w:r>
      <w:r w:rsidR="00B6735C">
        <w:rPr>
          <w:rFonts w:ascii="Helvetica" w:eastAsia="Times New Roman" w:hAnsi="Helvetica"/>
          <w:color w:val="000000" w:themeColor="text1"/>
        </w:rPr>
        <w:t>(~1mM).</w:t>
      </w:r>
      <w:r w:rsidR="006834BA">
        <w:rPr>
          <w:rFonts w:ascii="Helvetica" w:eastAsia="Times New Roman" w:hAnsi="Helvetica"/>
          <w:color w:val="000000" w:themeColor="text1"/>
        </w:rPr>
        <w:t xml:space="preserve"> Because we’re adding TTX which blocks action potentials, there is no way the Mg</w:t>
      </w:r>
      <w:r w:rsidR="006834BA" w:rsidRPr="006834BA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6834BA">
        <w:rPr>
          <w:rFonts w:ascii="Helvetica" w:eastAsia="Times New Roman" w:hAnsi="Helvetica"/>
          <w:color w:val="000000" w:themeColor="text1"/>
        </w:rPr>
        <w:t xml:space="preserve"> block can be relieved</w:t>
      </w:r>
      <w:r w:rsidR="00D2181C">
        <w:rPr>
          <w:rFonts w:ascii="Helvetica" w:eastAsia="Times New Roman" w:hAnsi="Helvetica"/>
          <w:color w:val="000000" w:themeColor="text1"/>
        </w:rPr>
        <w:t>,</w:t>
      </w:r>
      <w:r w:rsidR="006834BA">
        <w:rPr>
          <w:rFonts w:ascii="Helvetica" w:eastAsia="Times New Roman" w:hAnsi="Helvetica"/>
          <w:color w:val="000000" w:themeColor="text1"/>
        </w:rPr>
        <w:t xml:space="preserve"> as neuronal depolarization is essentially blocked, so we have to wash out </w:t>
      </w:r>
      <w:r w:rsidR="00D2181C">
        <w:rPr>
          <w:rFonts w:ascii="Helvetica" w:eastAsia="Times New Roman" w:hAnsi="Helvetica"/>
          <w:i/>
          <w:color w:val="000000" w:themeColor="text1"/>
        </w:rPr>
        <w:t xml:space="preserve">ALL </w:t>
      </w:r>
      <w:r w:rsidR="00D2181C" w:rsidRPr="00D2181C">
        <w:rPr>
          <w:rFonts w:ascii="Helvetica" w:eastAsia="Times New Roman" w:hAnsi="Helvetica"/>
          <w:color w:val="000000" w:themeColor="text1"/>
        </w:rPr>
        <w:t>of</w:t>
      </w:r>
      <w:r w:rsidR="00D2181C">
        <w:rPr>
          <w:rFonts w:ascii="Helvetica" w:eastAsia="Times New Roman" w:hAnsi="Helvetica"/>
          <w:color w:val="000000" w:themeColor="text1"/>
        </w:rPr>
        <w:t xml:space="preserve"> the</w:t>
      </w:r>
      <w:r w:rsidR="006834BA">
        <w:rPr>
          <w:rFonts w:ascii="Helvetica" w:eastAsia="Times New Roman" w:hAnsi="Helvetica"/>
          <w:color w:val="000000" w:themeColor="text1"/>
        </w:rPr>
        <w:t xml:space="preserve"> Mg</w:t>
      </w:r>
      <w:r w:rsidR="006834BA" w:rsidRPr="006834BA">
        <w:rPr>
          <w:rFonts w:ascii="Helvetica" w:eastAsia="Times New Roman" w:hAnsi="Helvetica"/>
          <w:color w:val="000000" w:themeColor="text1"/>
          <w:vertAlign w:val="superscript"/>
        </w:rPr>
        <w:t>2+</w:t>
      </w:r>
      <w:r w:rsidR="006834BA">
        <w:rPr>
          <w:rFonts w:ascii="Helvetica" w:eastAsia="Times New Roman" w:hAnsi="Helvetica"/>
          <w:color w:val="000000" w:themeColor="text1"/>
        </w:rPr>
        <w:t xml:space="preserve"> to properly activate NMDARs during cLTP. </w:t>
      </w:r>
    </w:p>
    <w:p w14:paraId="0AB32EF8" w14:textId="61BF70C6" w:rsidR="00B6735C" w:rsidRDefault="00415B03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i/>
          <w:color w:val="000000" w:themeColor="text1"/>
        </w:rPr>
        <w:t>Rationale for</w:t>
      </w:r>
      <w:r w:rsidRPr="006834BA">
        <w:rPr>
          <w:rFonts w:ascii="Helvetica" w:eastAsia="Times New Roman" w:hAnsi="Helvetica"/>
          <w:i/>
          <w:color w:val="000000" w:themeColor="text1"/>
        </w:rPr>
        <w:t xml:space="preserve"> </w:t>
      </w:r>
      <w:r w:rsidR="00B6735C" w:rsidRPr="006834BA">
        <w:rPr>
          <w:rFonts w:ascii="Helvetica" w:eastAsia="Times New Roman" w:hAnsi="Helvetica"/>
          <w:i/>
          <w:color w:val="000000" w:themeColor="text1"/>
        </w:rPr>
        <w:t xml:space="preserve">Step 2: Wash in </w:t>
      </w:r>
      <w:r w:rsidR="006834BA">
        <w:rPr>
          <w:rFonts w:ascii="Helvetica" w:eastAsia="Times New Roman" w:hAnsi="Helvetica"/>
          <w:i/>
          <w:color w:val="000000" w:themeColor="text1"/>
        </w:rPr>
        <w:t>(+)Gly</w:t>
      </w:r>
      <w:r w:rsidR="00B6735C" w:rsidRPr="006834BA">
        <w:rPr>
          <w:rFonts w:ascii="Helvetica" w:eastAsia="Times New Roman" w:hAnsi="Helvetica"/>
          <w:i/>
          <w:color w:val="000000" w:themeColor="text1"/>
        </w:rPr>
        <w:t>.</w:t>
      </w:r>
      <w:r w:rsidR="00B6735C">
        <w:rPr>
          <w:rFonts w:ascii="Helvetica" w:eastAsia="Times New Roman" w:hAnsi="Helvetica"/>
          <w:color w:val="000000" w:themeColor="text1"/>
        </w:rPr>
        <w:t xml:space="preserve"> 200 </w:t>
      </w:r>
      <w:r w:rsidR="00B6735C">
        <w:rPr>
          <w:rFonts w:ascii="Helvetica" w:eastAsia="Times New Roman" w:hAnsi="Helvetica" w:cs="Helvetica"/>
          <w:color w:val="000000" w:themeColor="text1"/>
        </w:rPr>
        <w:t>μ</w:t>
      </w:r>
      <w:r w:rsidR="00B6735C">
        <w:rPr>
          <w:rFonts w:ascii="Helvetica" w:eastAsia="Times New Roman" w:hAnsi="Helvetica"/>
          <w:color w:val="000000" w:themeColor="text1"/>
        </w:rPr>
        <w:t xml:space="preserve">M glycine should saturate all NMDAR glycine binding sites. </w:t>
      </w:r>
      <w:r w:rsidR="006834BA">
        <w:rPr>
          <w:rFonts w:ascii="Helvetica" w:eastAsia="Times New Roman" w:hAnsi="Helvetica"/>
          <w:color w:val="000000" w:themeColor="text1"/>
        </w:rPr>
        <w:t>When s</w:t>
      </w:r>
      <w:r w:rsidR="00B6735C">
        <w:rPr>
          <w:rFonts w:ascii="Helvetica" w:eastAsia="Times New Roman" w:hAnsi="Helvetica"/>
          <w:color w:val="000000" w:themeColor="text1"/>
        </w:rPr>
        <w:t xml:space="preserve">pontaneous </w:t>
      </w:r>
      <w:r w:rsidR="006834BA">
        <w:rPr>
          <w:rFonts w:ascii="Helvetica" w:eastAsia="Times New Roman" w:hAnsi="Helvetica"/>
          <w:color w:val="000000" w:themeColor="text1"/>
        </w:rPr>
        <w:t>glutamate release occurs, glycine will boost the NMDAR Ca</w:t>
      </w:r>
      <w:r w:rsidR="006834BA" w:rsidRPr="006834BA">
        <w:rPr>
          <w:rFonts w:ascii="Helvetica" w:eastAsia="Times New Roman" w:hAnsi="Helvetica"/>
          <w:color w:val="000000" w:themeColor="text1"/>
          <w:vertAlign w:val="superscript"/>
        </w:rPr>
        <w:t xml:space="preserve">2+ </w:t>
      </w:r>
      <w:r w:rsidR="006834BA">
        <w:rPr>
          <w:rFonts w:ascii="Helvetica" w:eastAsia="Times New Roman" w:hAnsi="Helvetica"/>
          <w:color w:val="000000" w:themeColor="text1"/>
        </w:rPr>
        <w:t>influx and induce cLTP.</w:t>
      </w:r>
    </w:p>
    <w:p w14:paraId="37C06F25" w14:textId="71089954" w:rsidR="006834BA" w:rsidRDefault="00415B03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i/>
          <w:color w:val="000000" w:themeColor="text1"/>
        </w:rPr>
        <w:t>Rationale for</w:t>
      </w:r>
      <w:r w:rsidRPr="006834BA">
        <w:rPr>
          <w:rFonts w:ascii="Helvetica" w:eastAsia="Times New Roman" w:hAnsi="Helvetica"/>
          <w:i/>
          <w:color w:val="000000" w:themeColor="text1"/>
        </w:rPr>
        <w:t xml:space="preserve"> </w:t>
      </w:r>
      <w:r w:rsidR="006834BA" w:rsidRPr="006834BA">
        <w:rPr>
          <w:rFonts w:ascii="Helvetica" w:eastAsia="Times New Roman" w:hAnsi="Helvetica"/>
          <w:i/>
          <w:color w:val="000000" w:themeColor="text1"/>
        </w:rPr>
        <w:t>Step 3: Wash in (+)Mg.</w:t>
      </w:r>
      <w:r w:rsidR="006834BA">
        <w:rPr>
          <w:rFonts w:ascii="Helvetica" w:eastAsia="Times New Roman" w:hAnsi="Helvetica"/>
          <w:color w:val="000000" w:themeColor="text1"/>
        </w:rPr>
        <w:t xml:space="preserve"> This will immediately block NMDARs and end the cLTP stimulation. This step is important to ensure that all cells </w:t>
      </w:r>
      <w:r w:rsidR="001C73EF">
        <w:rPr>
          <w:rFonts w:ascii="Helvetica" w:eastAsia="Times New Roman" w:hAnsi="Helvetica"/>
          <w:color w:val="000000" w:themeColor="text1"/>
        </w:rPr>
        <w:t xml:space="preserve">receive the </w:t>
      </w:r>
      <w:r w:rsidR="00D2181C">
        <w:rPr>
          <w:rFonts w:ascii="Helvetica" w:eastAsia="Times New Roman" w:hAnsi="Helvetica"/>
          <w:color w:val="000000" w:themeColor="text1"/>
        </w:rPr>
        <w:t xml:space="preserve">exact </w:t>
      </w:r>
      <w:r w:rsidR="001C73EF">
        <w:rPr>
          <w:rFonts w:ascii="Helvetica" w:eastAsia="Times New Roman" w:hAnsi="Helvetica"/>
          <w:color w:val="000000" w:themeColor="text1"/>
        </w:rPr>
        <w:t>same duration of cLTP treatment (3 mins).</w:t>
      </w:r>
    </w:p>
    <w:p w14:paraId="3C0B6C40" w14:textId="1D449736" w:rsidR="00560994" w:rsidRDefault="00560994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</w:p>
    <w:p w14:paraId="6B69C2CA" w14:textId="7749C9AC" w:rsidR="00560994" w:rsidRDefault="00560994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 xml:space="preserve">Read this paper for more info! </w:t>
      </w:r>
      <w:hyperlink r:id="rId8" w:history="1">
        <w:r w:rsidRPr="00560994">
          <w:rPr>
            <w:rStyle w:val="Hyperlink"/>
            <w:rFonts w:ascii="Helvetica" w:eastAsia="Times New Roman" w:hAnsi="Helvetica"/>
          </w:rPr>
          <w:t>https://doi.org/10.1016/S0896-6273(01)00194-5</w:t>
        </w:r>
      </w:hyperlink>
    </w:p>
    <w:p w14:paraId="64CAC6E4" w14:textId="523CF8F6" w:rsidR="00C92E34" w:rsidRDefault="00C92E34" w:rsidP="001E744D">
      <w:pPr>
        <w:spacing w:line="360" w:lineRule="auto"/>
        <w:jc w:val="both"/>
        <w:rPr>
          <w:rFonts w:ascii="Helvetica" w:eastAsia="Times New Roman" w:hAnsi="Helvetica"/>
          <w:color w:val="000000" w:themeColor="text1"/>
        </w:rPr>
      </w:pPr>
    </w:p>
    <w:p w14:paraId="7A8712F3" w14:textId="77777777" w:rsidR="00C92E34" w:rsidRPr="001E744D" w:rsidRDefault="00C92E34" w:rsidP="00C92E34">
      <w:pPr>
        <w:spacing w:line="360" w:lineRule="auto"/>
        <w:jc w:val="both"/>
        <w:rPr>
          <w:rFonts w:ascii="Helvetica" w:eastAsia="Times New Roman" w:hAnsi="Helvetica"/>
          <w:color w:val="000000" w:themeColor="text1"/>
          <w:u w:val="single"/>
        </w:rPr>
      </w:pPr>
      <w:r>
        <w:rPr>
          <w:rFonts w:ascii="Helvetica" w:eastAsia="Times New Roman" w:hAnsi="Helvetica"/>
          <w:color w:val="000000" w:themeColor="text1"/>
          <w:u w:val="single"/>
        </w:rPr>
        <w:t>How much of each solution do I need?</w:t>
      </w:r>
    </w:p>
    <w:p w14:paraId="2AEEE1F9" w14:textId="61BC59A2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b/>
          <w:color w:val="000000" w:themeColor="text1"/>
        </w:rPr>
        <w:t>(-) Mg</w:t>
      </w:r>
      <w:r w:rsidRPr="00103701">
        <w:rPr>
          <w:rFonts w:ascii="Helvetica" w:eastAsia="Times New Roman" w:hAnsi="Helvetica"/>
          <w:b/>
          <w:color w:val="000000" w:themeColor="text1"/>
          <w:vertAlign w:val="superscript"/>
        </w:rPr>
        <w:t>2+</w:t>
      </w:r>
      <w:r>
        <w:rPr>
          <w:rFonts w:ascii="Helvetica" w:eastAsia="Times New Roman" w:hAnsi="Helvetica"/>
          <w:b/>
          <w:color w:val="000000" w:themeColor="text1"/>
        </w:rPr>
        <w:t xml:space="preserve"> ECS:</w:t>
      </w:r>
      <w:r>
        <w:rPr>
          <w:rFonts w:ascii="Helvetica" w:eastAsia="Times New Roman" w:hAnsi="Helvetica"/>
          <w:color w:val="000000" w:themeColor="text1"/>
        </w:rPr>
        <w:t xml:space="preserve"> Standard ECS </w:t>
      </w:r>
    </w:p>
    <w:p w14:paraId="295FE44D" w14:textId="3BCD89BC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 xml:space="preserve">12 well: </w:t>
      </w:r>
      <w:r w:rsidR="00087161">
        <w:rPr>
          <w:rFonts w:ascii="Helvetica" w:eastAsia="Times New Roman" w:hAnsi="Helvetica"/>
          <w:color w:val="000000" w:themeColor="text1"/>
        </w:rPr>
        <w:t>1 ml wash/well</w:t>
      </w:r>
      <w:r w:rsidR="006C1837">
        <w:rPr>
          <w:rFonts w:ascii="Helvetica" w:eastAsia="Times New Roman" w:hAnsi="Helvetica"/>
          <w:color w:val="000000" w:themeColor="text1"/>
        </w:rPr>
        <w:t xml:space="preserve"> for 3 washes = 3 ml/well</w:t>
      </w:r>
    </w:p>
    <w:p w14:paraId="5EC62574" w14:textId="6DDC25E5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 xml:space="preserve">10cm dish: </w:t>
      </w:r>
      <w:r w:rsidR="00087161">
        <w:rPr>
          <w:rFonts w:ascii="Helvetica" w:eastAsia="Times New Roman" w:hAnsi="Helvetica"/>
          <w:color w:val="000000" w:themeColor="text1"/>
        </w:rPr>
        <w:t>4ml wash/dish</w:t>
      </w:r>
      <w:r w:rsidR="006C1837">
        <w:rPr>
          <w:rFonts w:ascii="Helvetica" w:eastAsia="Times New Roman" w:hAnsi="Helvetica"/>
          <w:color w:val="000000" w:themeColor="text1"/>
        </w:rPr>
        <w:t xml:space="preserve"> for 3 washes = 12 ml/dish</w:t>
      </w:r>
    </w:p>
    <w:p w14:paraId="7297B7EB" w14:textId="77777777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</w:p>
    <w:p w14:paraId="417797F9" w14:textId="2C42B5BE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b/>
        </w:rPr>
        <w:t>(+) Gly ECS:</w:t>
      </w:r>
      <w:r>
        <w:rPr>
          <w:rFonts w:ascii="Helvetica" w:eastAsia="Times New Roman" w:hAnsi="Helvetica"/>
          <w:color w:val="000000" w:themeColor="text1"/>
        </w:rPr>
        <w:t xml:space="preserve"> Standard ECS + 200 </w:t>
      </w:r>
      <w:r w:rsidRPr="00230F54">
        <w:rPr>
          <w:rFonts w:ascii="Helvetica" w:eastAsia="Times New Roman" w:hAnsi="Helvetica"/>
          <w:color w:val="000000" w:themeColor="text1"/>
        </w:rPr>
        <w:t>μM</w:t>
      </w:r>
      <w:r>
        <w:rPr>
          <w:rFonts w:ascii="Helvetica" w:eastAsia="Times New Roman" w:hAnsi="Helvetica"/>
          <w:color w:val="000000" w:themeColor="text1"/>
        </w:rPr>
        <w:t xml:space="preserve"> Glycine (made fresh, add on day of exp)</w:t>
      </w:r>
    </w:p>
    <w:p w14:paraId="2DE91A65" w14:textId="56AFAD66" w:rsidR="006C1837" w:rsidRDefault="006C1837" w:rsidP="006C1837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>12 well: 1 ml wash/well for</w:t>
      </w:r>
      <w:r>
        <w:rPr>
          <w:rFonts w:ascii="Helvetica" w:eastAsia="Times New Roman" w:hAnsi="Helvetica"/>
          <w:color w:val="000000" w:themeColor="text1"/>
        </w:rPr>
        <w:t xml:space="preserve"> 1 incubation</w:t>
      </w:r>
      <w:r>
        <w:rPr>
          <w:rFonts w:ascii="Helvetica" w:eastAsia="Times New Roman" w:hAnsi="Helvetica"/>
          <w:color w:val="000000" w:themeColor="text1"/>
        </w:rPr>
        <w:t xml:space="preserve"> = </w:t>
      </w:r>
      <w:r>
        <w:rPr>
          <w:rFonts w:ascii="Helvetica" w:eastAsia="Times New Roman" w:hAnsi="Helvetica"/>
          <w:color w:val="000000" w:themeColor="text1"/>
        </w:rPr>
        <w:t>1</w:t>
      </w:r>
      <w:r>
        <w:rPr>
          <w:rFonts w:ascii="Helvetica" w:eastAsia="Times New Roman" w:hAnsi="Helvetica"/>
          <w:color w:val="000000" w:themeColor="text1"/>
        </w:rPr>
        <w:t xml:space="preserve"> ml/well</w:t>
      </w:r>
    </w:p>
    <w:p w14:paraId="62A65700" w14:textId="1C0F4723" w:rsidR="006C1837" w:rsidRDefault="006C1837" w:rsidP="006C1837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 xml:space="preserve">10cm dish: 4ml wash/dish for </w:t>
      </w:r>
      <w:r>
        <w:rPr>
          <w:rFonts w:ascii="Helvetica" w:eastAsia="Times New Roman" w:hAnsi="Helvetica"/>
          <w:color w:val="000000" w:themeColor="text1"/>
        </w:rPr>
        <w:t>1 incubation</w:t>
      </w:r>
      <w:r>
        <w:rPr>
          <w:rFonts w:ascii="Helvetica" w:eastAsia="Times New Roman" w:hAnsi="Helvetica"/>
          <w:color w:val="000000" w:themeColor="text1"/>
        </w:rPr>
        <w:t xml:space="preserve"> = </w:t>
      </w:r>
      <w:r>
        <w:rPr>
          <w:rFonts w:ascii="Helvetica" w:eastAsia="Times New Roman" w:hAnsi="Helvetica"/>
          <w:color w:val="000000" w:themeColor="text1"/>
        </w:rPr>
        <w:t>4</w:t>
      </w:r>
      <w:r>
        <w:rPr>
          <w:rFonts w:ascii="Helvetica" w:eastAsia="Times New Roman" w:hAnsi="Helvetica"/>
          <w:color w:val="000000" w:themeColor="text1"/>
        </w:rPr>
        <w:t xml:space="preserve"> ml/dish</w:t>
      </w:r>
    </w:p>
    <w:p w14:paraId="215C587E" w14:textId="77777777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</w:rPr>
      </w:pPr>
    </w:p>
    <w:p w14:paraId="6EBB95B7" w14:textId="225BA521" w:rsidR="00C92E34" w:rsidRDefault="00C92E34" w:rsidP="00C92E34">
      <w:pPr>
        <w:jc w:val="both"/>
        <w:rPr>
          <w:rFonts w:ascii="Helvetica" w:eastAsia="Times New Roman" w:hAnsi="Helvetica"/>
          <w:color w:val="000000" w:themeColor="text1"/>
          <w:vertAlign w:val="superscript"/>
        </w:rPr>
      </w:pPr>
      <w:r>
        <w:rPr>
          <w:rFonts w:ascii="Helvetica" w:eastAsia="Times New Roman" w:hAnsi="Helvetica"/>
          <w:b/>
        </w:rPr>
        <w:t>(+) Mg</w:t>
      </w:r>
      <w:r w:rsidRPr="00103701">
        <w:rPr>
          <w:rFonts w:ascii="Helvetica" w:eastAsia="Times New Roman" w:hAnsi="Helvetica"/>
          <w:b/>
          <w:vertAlign w:val="superscript"/>
        </w:rPr>
        <w:t>2+</w:t>
      </w:r>
      <w:r>
        <w:rPr>
          <w:rFonts w:ascii="Helvetica" w:eastAsia="Times New Roman" w:hAnsi="Helvetica"/>
          <w:b/>
        </w:rPr>
        <w:t xml:space="preserve"> ECS:</w:t>
      </w:r>
      <w:r>
        <w:rPr>
          <w:rFonts w:ascii="Helvetica" w:eastAsia="Times New Roman" w:hAnsi="Helvetica"/>
          <w:color w:val="000000" w:themeColor="text1"/>
        </w:rPr>
        <w:t xml:space="preserve"> Standard ECS + 2 mM Mg</w:t>
      </w:r>
      <w:r w:rsidRPr="00103701">
        <w:rPr>
          <w:rFonts w:ascii="Helvetica" w:eastAsia="Times New Roman" w:hAnsi="Helvetica"/>
          <w:color w:val="000000" w:themeColor="text1"/>
          <w:vertAlign w:val="superscript"/>
        </w:rPr>
        <w:t>2+</w:t>
      </w:r>
    </w:p>
    <w:p w14:paraId="631430CA" w14:textId="0A0BC39E" w:rsidR="006C1837" w:rsidRDefault="006C1837" w:rsidP="006C1837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 xml:space="preserve">12 well: 1 ml wash/well for </w:t>
      </w:r>
      <w:r>
        <w:rPr>
          <w:rFonts w:ascii="Helvetica" w:eastAsia="Times New Roman" w:hAnsi="Helvetica"/>
          <w:color w:val="000000" w:themeColor="text1"/>
        </w:rPr>
        <w:t>2</w:t>
      </w:r>
      <w:r>
        <w:rPr>
          <w:rFonts w:ascii="Helvetica" w:eastAsia="Times New Roman" w:hAnsi="Helvetica"/>
          <w:color w:val="000000" w:themeColor="text1"/>
        </w:rPr>
        <w:t xml:space="preserve"> washes = </w:t>
      </w:r>
      <w:r>
        <w:rPr>
          <w:rFonts w:ascii="Helvetica" w:eastAsia="Times New Roman" w:hAnsi="Helvetica"/>
          <w:color w:val="000000" w:themeColor="text1"/>
        </w:rPr>
        <w:t>2</w:t>
      </w:r>
      <w:r>
        <w:rPr>
          <w:rFonts w:ascii="Helvetica" w:eastAsia="Times New Roman" w:hAnsi="Helvetica"/>
          <w:color w:val="000000" w:themeColor="text1"/>
        </w:rPr>
        <w:t xml:space="preserve"> ml/well</w:t>
      </w:r>
    </w:p>
    <w:p w14:paraId="18A0A5EE" w14:textId="5DF5CA61" w:rsidR="006C1837" w:rsidRDefault="006C1837" w:rsidP="006C1837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ab/>
        <w:t xml:space="preserve">10cm dish: 4ml wash/dish for </w:t>
      </w:r>
      <w:r>
        <w:rPr>
          <w:rFonts w:ascii="Helvetica" w:eastAsia="Times New Roman" w:hAnsi="Helvetica"/>
          <w:color w:val="000000" w:themeColor="text1"/>
        </w:rPr>
        <w:t>2</w:t>
      </w:r>
      <w:r>
        <w:rPr>
          <w:rFonts w:ascii="Helvetica" w:eastAsia="Times New Roman" w:hAnsi="Helvetica"/>
          <w:color w:val="000000" w:themeColor="text1"/>
        </w:rPr>
        <w:t xml:space="preserve"> washes</w:t>
      </w:r>
      <w:r>
        <w:rPr>
          <w:rFonts w:ascii="Helvetica" w:eastAsia="Times New Roman" w:hAnsi="Helvetica"/>
          <w:color w:val="000000" w:themeColor="text1"/>
        </w:rPr>
        <w:t xml:space="preserve"> = 8</w:t>
      </w:r>
      <w:r>
        <w:rPr>
          <w:rFonts w:ascii="Helvetica" w:eastAsia="Times New Roman" w:hAnsi="Helvetica"/>
          <w:color w:val="000000" w:themeColor="text1"/>
        </w:rPr>
        <w:t xml:space="preserve"> ml/dish</w:t>
      </w:r>
    </w:p>
    <w:p w14:paraId="37E6C5CE" w14:textId="0BD9BD3A" w:rsidR="00DC65A6" w:rsidRDefault="00DC65A6" w:rsidP="006C1837">
      <w:pPr>
        <w:jc w:val="both"/>
        <w:rPr>
          <w:rFonts w:ascii="Helvetica" w:eastAsia="Times New Roman" w:hAnsi="Helvetica"/>
          <w:color w:val="000000" w:themeColor="text1"/>
        </w:rPr>
      </w:pPr>
    </w:p>
    <w:p w14:paraId="3B3D1125" w14:textId="7C471472" w:rsidR="00953F20" w:rsidRPr="00B6735C" w:rsidRDefault="00953F20" w:rsidP="006C1837">
      <w:pPr>
        <w:jc w:val="both"/>
        <w:rPr>
          <w:rFonts w:ascii="Helvetica" w:eastAsia="Times New Roman" w:hAnsi="Helvetica"/>
          <w:color w:val="000000" w:themeColor="text1"/>
        </w:rPr>
      </w:pPr>
      <w:r>
        <w:rPr>
          <w:rFonts w:ascii="Helvetica" w:eastAsia="Times New Roman" w:hAnsi="Helvetica"/>
          <w:color w:val="000000" w:themeColor="text1"/>
        </w:rPr>
        <w:t xml:space="preserve">For alternative cLTP and cLTD protocols see: </w:t>
      </w:r>
      <w:hyperlink r:id="rId9" w:history="1">
        <w:r w:rsidRPr="00953F20">
          <w:rPr>
            <w:rStyle w:val="Hyperlink"/>
            <w:rFonts w:ascii="Helvetica" w:eastAsia="Times New Roman" w:hAnsi="Helvetica"/>
          </w:rPr>
          <w:t>https://bio-protocol.org/prep410</w:t>
        </w:r>
      </w:hyperlink>
    </w:p>
    <w:sectPr w:rsidR="00953F20" w:rsidRPr="00B6735C" w:rsidSect="00C92E34">
      <w:pgSz w:w="12240" w:h="15840"/>
      <w:pgMar w:top="1440" w:right="1440" w:bottom="153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EDC6E" w16cid:durableId="1E4D3590"/>
  <w16cid:commentId w16cid:paraId="3ED45BD8" w16cid:durableId="1E4D361E"/>
  <w16cid:commentId w16cid:paraId="37DC950F" w16cid:durableId="1E4D3776"/>
  <w16cid:commentId w16cid:paraId="0E00CAF1" w16cid:durableId="1E4D3679"/>
  <w16cid:commentId w16cid:paraId="1956574C" w16cid:durableId="1E4D3741"/>
  <w16cid:commentId w16cid:paraId="0BEF1AED" w16cid:durableId="1E4D39F7"/>
  <w16cid:commentId w16cid:paraId="5B2026C6" w16cid:durableId="1E4D39E5"/>
  <w16cid:commentId w16cid:paraId="58C31B98" w16cid:durableId="1E4D39DB"/>
  <w16cid:commentId w16cid:paraId="035FF101" w16cid:durableId="1E4D3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6A"/>
    <w:multiLevelType w:val="hybridMultilevel"/>
    <w:tmpl w:val="83E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481"/>
    <w:multiLevelType w:val="hybridMultilevel"/>
    <w:tmpl w:val="A446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D3A"/>
    <w:multiLevelType w:val="hybridMultilevel"/>
    <w:tmpl w:val="08F64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1375"/>
    <w:multiLevelType w:val="hybridMultilevel"/>
    <w:tmpl w:val="3C40ABE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E6770"/>
    <w:multiLevelType w:val="hybridMultilevel"/>
    <w:tmpl w:val="EB04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85E"/>
    <w:multiLevelType w:val="hybridMultilevel"/>
    <w:tmpl w:val="BBDA0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47F0C"/>
    <w:multiLevelType w:val="hybridMultilevel"/>
    <w:tmpl w:val="8F64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5EEA"/>
    <w:multiLevelType w:val="hybridMultilevel"/>
    <w:tmpl w:val="3EDE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1EA"/>
    <w:multiLevelType w:val="hybridMultilevel"/>
    <w:tmpl w:val="A594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629B"/>
    <w:multiLevelType w:val="hybridMultilevel"/>
    <w:tmpl w:val="1CB83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6"/>
    <w:rsid w:val="00020019"/>
    <w:rsid w:val="000406E5"/>
    <w:rsid w:val="000506C0"/>
    <w:rsid w:val="00061072"/>
    <w:rsid w:val="0006129D"/>
    <w:rsid w:val="00064A47"/>
    <w:rsid w:val="00087161"/>
    <w:rsid w:val="000949EF"/>
    <w:rsid w:val="00103701"/>
    <w:rsid w:val="001B1976"/>
    <w:rsid w:val="001C18BF"/>
    <w:rsid w:val="001C73EF"/>
    <w:rsid w:val="001E744D"/>
    <w:rsid w:val="00230F54"/>
    <w:rsid w:val="0023604A"/>
    <w:rsid w:val="002428B2"/>
    <w:rsid w:val="0024746B"/>
    <w:rsid w:val="00276BF3"/>
    <w:rsid w:val="002D7B56"/>
    <w:rsid w:val="00305737"/>
    <w:rsid w:val="00305858"/>
    <w:rsid w:val="003106A2"/>
    <w:rsid w:val="00374834"/>
    <w:rsid w:val="003778D7"/>
    <w:rsid w:val="00387FA7"/>
    <w:rsid w:val="003B03DB"/>
    <w:rsid w:val="00400DBD"/>
    <w:rsid w:val="00415B03"/>
    <w:rsid w:val="00490238"/>
    <w:rsid w:val="004A1651"/>
    <w:rsid w:val="004A3D3B"/>
    <w:rsid w:val="004C23A3"/>
    <w:rsid w:val="00560994"/>
    <w:rsid w:val="005C34F6"/>
    <w:rsid w:val="00646656"/>
    <w:rsid w:val="00667A96"/>
    <w:rsid w:val="006834BA"/>
    <w:rsid w:val="006C1837"/>
    <w:rsid w:val="006D3A8E"/>
    <w:rsid w:val="006D6CD0"/>
    <w:rsid w:val="006E726A"/>
    <w:rsid w:val="006F39BC"/>
    <w:rsid w:val="006F5B6C"/>
    <w:rsid w:val="00761E7D"/>
    <w:rsid w:val="00765451"/>
    <w:rsid w:val="00787A47"/>
    <w:rsid w:val="00795D5D"/>
    <w:rsid w:val="007B1AB6"/>
    <w:rsid w:val="007B486F"/>
    <w:rsid w:val="007B6DC9"/>
    <w:rsid w:val="007C417A"/>
    <w:rsid w:val="007C518C"/>
    <w:rsid w:val="007F272B"/>
    <w:rsid w:val="00802116"/>
    <w:rsid w:val="00812677"/>
    <w:rsid w:val="00845B42"/>
    <w:rsid w:val="0087421E"/>
    <w:rsid w:val="00886F5A"/>
    <w:rsid w:val="008957D9"/>
    <w:rsid w:val="008B651C"/>
    <w:rsid w:val="008D3385"/>
    <w:rsid w:val="008E29EE"/>
    <w:rsid w:val="00906F00"/>
    <w:rsid w:val="00923DC6"/>
    <w:rsid w:val="009366B0"/>
    <w:rsid w:val="009421B0"/>
    <w:rsid w:val="0095396C"/>
    <w:rsid w:val="00953F20"/>
    <w:rsid w:val="00992956"/>
    <w:rsid w:val="00A433DE"/>
    <w:rsid w:val="00A767FE"/>
    <w:rsid w:val="00AF14F2"/>
    <w:rsid w:val="00B07C65"/>
    <w:rsid w:val="00B17E15"/>
    <w:rsid w:val="00B26FE2"/>
    <w:rsid w:val="00B525A6"/>
    <w:rsid w:val="00B6735C"/>
    <w:rsid w:val="00BB75DC"/>
    <w:rsid w:val="00BC4B0A"/>
    <w:rsid w:val="00BC7B1B"/>
    <w:rsid w:val="00BD7426"/>
    <w:rsid w:val="00BF4A76"/>
    <w:rsid w:val="00C5778F"/>
    <w:rsid w:val="00C92E34"/>
    <w:rsid w:val="00C95980"/>
    <w:rsid w:val="00CF460A"/>
    <w:rsid w:val="00D2181C"/>
    <w:rsid w:val="00D31392"/>
    <w:rsid w:val="00DA4649"/>
    <w:rsid w:val="00DB751A"/>
    <w:rsid w:val="00DC2C57"/>
    <w:rsid w:val="00DC48DD"/>
    <w:rsid w:val="00DC65A6"/>
    <w:rsid w:val="00DD4CD3"/>
    <w:rsid w:val="00DF1CA8"/>
    <w:rsid w:val="00E16052"/>
    <w:rsid w:val="00E67FC4"/>
    <w:rsid w:val="00E855E8"/>
    <w:rsid w:val="00EF5026"/>
    <w:rsid w:val="00F13F38"/>
    <w:rsid w:val="00F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D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15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44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76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406E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406E5"/>
  </w:style>
  <w:style w:type="table" w:styleId="TableGrid">
    <w:name w:val="Table Grid"/>
    <w:basedOn w:val="TableNormal"/>
    <w:uiPriority w:val="39"/>
    <w:rsid w:val="007B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E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61E7D"/>
  </w:style>
  <w:style w:type="character" w:customStyle="1" w:styleId="CommentTextChar">
    <w:name w:val="Comment Text Char"/>
    <w:basedOn w:val="DefaultParagraphFont"/>
    <w:link w:val="CommentText"/>
    <w:uiPriority w:val="99"/>
    <w:rsid w:val="00761E7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E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E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02116"/>
  </w:style>
  <w:style w:type="character" w:customStyle="1" w:styleId="Heading2Char">
    <w:name w:val="Heading 2 Char"/>
    <w:basedOn w:val="DefaultParagraphFont"/>
    <w:link w:val="Heading2"/>
    <w:uiPriority w:val="9"/>
    <w:rsid w:val="001E744D"/>
    <w:rPr>
      <w:rFonts w:eastAsiaTheme="minorEastAsia"/>
      <w:caps/>
      <w:spacing w:val="15"/>
      <w:szCs w:val="20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56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896-6273(01)00194-5https:/doi.org/10.1016/S0896-6273(01)00194-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-protocol.org/prep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A3DAE0-74E3-447C-AFE1-FB115B7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Matin, Nusrat</dc:creator>
  <cp:keywords/>
  <dc:description/>
  <cp:lastModifiedBy>Angie Wild</cp:lastModifiedBy>
  <cp:revision>2</cp:revision>
  <dcterms:created xsi:type="dcterms:W3CDTF">2021-06-06T22:20:00Z</dcterms:created>
  <dcterms:modified xsi:type="dcterms:W3CDTF">2021-06-06T22:20:00Z</dcterms:modified>
</cp:coreProperties>
</file>